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Dē plagiō Prōserpinae </w:t>
      </w:r>
      <w:r>
        <w:rPr>
          <w:rFonts w:cs="Times New Roman" w:ascii="Times New Roman" w:hAnsi="Times New Roman"/>
          <w:sz w:val="40"/>
          <w:szCs w:val="40"/>
        </w:rPr>
        <w:t xml:space="preserve">= </w:t>
      </w:r>
      <w:r>
        <w:rPr>
          <w:rFonts w:cs="Times New Roman" w:ascii="Times New Roman" w:hAnsi="Times New Roman"/>
          <w:i/>
          <w:iCs/>
          <w:sz w:val="40"/>
          <w:szCs w:val="40"/>
        </w:rPr>
        <w:t>O únosu Próserpiny</w:t>
      </w:r>
    </w:p>
    <w:p>
      <w:pPr>
        <w:pStyle w:val="Normal"/>
        <w:spacing w:lineRule="auto" w:line="2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shd w:fill="FFF5CE" w:val="clear"/>
        </w:rPr>
        <w:t>Prōserpina</w:t>
      </w:r>
      <w:r>
        <w:rPr>
          <w:rFonts w:cs="Times New Roman" w:ascii="Times New Roman" w:hAnsi="Times New Roman"/>
          <w:sz w:val="40"/>
          <w:szCs w:val="40"/>
        </w:rPr>
        <w:t xml:space="preserve"> (Graecē Persephonē) in mȳthologiā Rōmānā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est</w:t>
      </w:r>
      <w:r>
        <w:rPr>
          <w:rFonts w:cs="Times New Roman" w:ascii="Times New Roman" w:hAnsi="Times New Roman"/>
          <w:sz w:val="40"/>
          <w:szCs w:val="40"/>
        </w:rPr>
        <w:t xml:space="preserve"> vēris </w:t>
      </w:r>
      <w:r>
        <w:rPr>
          <w:rFonts w:cs="Times New Roman" w:ascii="Times New Roman" w:hAnsi="Times New Roman"/>
          <w:sz w:val="40"/>
          <w:szCs w:val="40"/>
          <w:shd w:fill="FFF5CE" w:val="clear"/>
        </w:rPr>
        <w:t>dea</w:t>
      </w:r>
      <w:r>
        <w:rPr>
          <w:rFonts w:cs="Times New Roman" w:ascii="Times New Roman" w:hAnsi="Times New Roman"/>
          <w:sz w:val="40"/>
          <w:szCs w:val="40"/>
        </w:rPr>
        <w:t xml:space="preserve"> et Īnferōrum </w:t>
      </w:r>
      <w:r>
        <w:rPr>
          <w:rFonts w:cs="Times New Roman" w:ascii="Times New Roman" w:hAnsi="Times New Roman"/>
          <w:sz w:val="40"/>
          <w:szCs w:val="40"/>
          <w:shd w:fill="FFF5CE" w:val="clear"/>
        </w:rPr>
        <w:t>rēgīna</w:t>
      </w:r>
      <w:r>
        <w:rPr>
          <w:rFonts w:cs="Times New Roman" w:ascii="Times New Roman" w:hAnsi="Times New Roman"/>
          <w:sz w:val="40"/>
          <w:szCs w:val="40"/>
        </w:rPr>
        <w:t xml:space="preserve">, </w:t>
      </w:r>
    </w:p>
    <w:p>
      <w:pPr>
        <w:pStyle w:val="Normal"/>
        <w:spacing w:lineRule="auto" w:line="360"/>
        <w:jc w:val="both"/>
        <w:rPr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Próserpina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(řecky Persephoné)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je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v římské mytologii </w:t>
      </w: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bohyně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jara a </w:t>
      </w: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královna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podsvětí, </w:t>
      </w:r>
    </w:p>
    <w:p>
      <w:pPr>
        <w:pStyle w:val="Normal"/>
        <w:spacing w:lineRule="auto" w:line="2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ab/>
      </w:r>
      <w:r>
        <w:rPr>
          <w:rFonts w:cs="Times New Roman" w:ascii="Times New Roman" w:hAnsi="Times New Roman"/>
          <w:sz w:val="40"/>
          <w:szCs w:val="40"/>
          <w:shd w:fill="FFF5CE" w:val="clear"/>
        </w:rPr>
        <w:t>fīlia</w:t>
      </w:r>
      <w:r>
        <w:rPr>
          <w:rFonts w:cs="Times New Roman" w:ascii="Times New Roman" w:hAnsi="Times New Roman"/>
          <w:sz w:val="40"/>
          <w:szCs w:val="40"/>
        </w:rPr>
        <w:t xml:space="preserve"> Cereris Iovisque et </w:t>
      </w:r>
      <w:r>
        <w:rPr>
          <w:rFonts w:cs="Times New Roman" w:ascii="Times New Roman" w:hAnsi="Times New Roman"/>
          <w:sz w:val="40"/>
          <w:szCs w:val="40"/>
          <w:shd w:fill="FFF5CE" w:val="clear"/>
        </w:rPr>
        <w:t>coniūnx</w:t>
      </w:r>
      <w:r>
        <w:rPr>
          <w:rFonts w:cs="Times New Roman" w:ascii="Times New Roman" w:hAnsi="Times New Roman"/>
          <w:sz w:val="40"/>
          <w:szCs w:val="40"/>
        </w:rPr>
        <w:t xml:space="preserve"> Plūtōnis. </w:t>
      </w:r>
    </w:p>
    <w:p>
      <w:pPr>
        <w:pStyle w:val="Normal"/>
        <w:spacing w:lineRule="auto" w:line="360"/>
        <w:jc w:val="both"/>
        <w:rPr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i/>
          <w:iCs/>
          <w:sz w:val="40"/>
          <w:szCs w:val="40"/>
        </w:rPr>
        <w:tab/>
      </w: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dcera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Cerery a Jova, </w:t>
      </w: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manželka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Plutón(ov)a. </w:t>
      </w:r>
    </w:p>
    <w:p>
      <w:pPr>
        <w:pStyle w:val="Normal"/>
        <w:spacing w:lineRule="auto" w:line="2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shd w:fill="FFF5CE" w:val="clear"/>
        </w:rPr>
        <w:t>Plūtō</w:t>
      </w: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  <w:shd w:fill="81D41A" w:val="clear"/>
        </w:rPr>
        <w:t>dēsīderiō Prōserpinae commōtus</w:t>
      </w:r>
      <w:r>
        <w:rPr>
          <w:rFonts w:cs="Times New Roman" w:ascii="Times New Roman" w:hAnsi="Times New Roman"/>
          <w:sz w:val="40"/>
          <w:szCs w:val="40"/>
        </w:rPr>
        <w:t xml:space="preserve"> puellam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raptāvit</w:t>
      </w:r>
      <w:r>
        <w:rPr>
          <w:rFonts w:cs="Times New Roman" w:ascii="Times New Roman" w:hAnsi="Times New Roman"/>
          <w:sz w:val="40"/>
          <w:szCs w:val="40"/>
        </w:rPr>
        <w:t xml:space="preserve"> in Siciliā, nōn procul ā monte Aetnā, </w:t>
      </w:r>
    </w:p>
    <w:p>
      <w:pPr>
        <w:pStyle w:val="Normal"/>
        <w:spacing w:lineRule="auto" w:line="360"/>
        <w:jc w:val="both"/>
        <w:rPr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Plutón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, </w:t>
      </w:r>
      <w:r>
        <w:rPr>
          <w:rFonts w:cs="Times New Roman" w:ascii="Times New Roman" w:hAnsi="Times New Roman"/>
          <w:i/>
          <w:iCs/>
          <w:sz w:val="40"/>
          <w:szCs w:val="40"/>
          <w:shd w:fill="81D41A" w:val="clear"/>
        </w:rPr>
        <w:t>podnícený touhou po Próserpině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, dívku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unesl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na Sicílii, nedaleko od hory Etny, </w:t>
      </w:r>
    </w:p>
    <w:p>
      <w:pPr>
        <w:pStyle w:val="Normal"/>
        <w:spacing w:lineRule="auto" w:line="2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ab/>
        <w:t xml:space="preserve">ubi </w:t>
      </w:r>
      <w:r>
        <w:rPr>
          <w:rFonts w:cs="Times New Roman" w:ascii="Times New Roman" w:hAnsi="Times New Roman"/>
          <w:sz w:val="40"/>
          <w:szCs w:val="40"/>
          <w:shd w:fill="FFF5CE" w:val="clear"/>
        </w:rPr>
        <w:t>fīlia</w:t>
      </w:r>
      <w:r>
        <w:rPr>
          <w:rFonts w:cs="Times New Roman" w:ascii="Times New Roman" w:hAnsi="Times New Roman"/>
          <w:sz w:val="40"/>
          <w:szCs w:val="40"/>
        </w:rPr>
        <w:t xml:space="preserve"> Cereris in prātō herbōsō cum aliīs puellīs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saltābat</w:t>
      </w:r>
      <w:r>
        <w:rPr>
          <w:rFonts w:cs="Times New Roman" w:ascii="Times New Roman" w:hAnsi="Times New Roman"/>
          <w:sz w:val="40"/>
          <w:szCs w:val="40"/>
        </w:rPr>
        <w:t xml:space="preserve"> et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cantābat</w:t>
      </w:r>
      <w:r>
        <w:rPr>
          <w:rFonts w:cs="Times New Roman" w:ascii="Times New Roman" w:hAnsi="Times New Roman"/>
          <w:sz w:val="40"/>
          <w:szCs w:val="40"/>
        </w:rPr>
        <w:t xml:space="preserve">. </w:t>
      </w:r>
    </w:p>
    <w:p>
      <w:pPr>
        <w:pStyle w:val="Normal"/>
        <w:spacing w:lineRule="auto" w:line="360"/>
        <w:jc w:val="both"/>
        <w:rPr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i/>
          <w:iCs/>
          <w:sz w:val="40"/>
          <w:szCs w:val="40"/>
        </w:rPr>
        <w:tab/>
        <w:t xml:space="preserve">kde Cereřina </w:t>
      </w: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dcera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na louce plné květin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poskakovala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a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zpívala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s jinými dívkami. </w:t>
      </w:r>
    </w:p>
    <w:p>
      <w:pPr>
        <w:pStyle w:val="Normal"/>
        <w:spacing w:lineRule="auto" w:line="2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In agellō amoenō </w:t>
      </w:r>
      <w:r>
        <w:rPr>
          <w:rFonts w:cs="Times New Roman" w:ascii="Times New Roman" w:hAnsi="Times New Roman"/>
          <w:sz w:val="40"/>
          <w:szCs w:val="40"/>
          <w:shd w:fill="FFF5CE" w:val="clear"/>
        </w:rPr>
        <w:t>flōrēs</w:t>
      </w:r>
      <w:r>
        <w:rPr>
          <w:rFonts w:cs="Times New Roman" w:ascii="Times New Roman" w:hAnsi="Times New Roman"/>
          <w:sz w:val="40"/>
          <w:szCs w:val="40"/>
        </w:rPr>
        <w:t xml:space="preserve"> Prōserpinam valdē dēlectābant. </w:t>
      </w:r>
    </w:p>
    <w:p>
      <w:pPr>
        <w:pStyle w:val="Normal"/>
        <w:spacing w:lineRule="auto" w:line="360"/>
        <w:jc w:val="both"/>
        <w:rPr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i/>
          <w:iCs/>
          <w:sz w:val="40"/>
          <w:szCs w:val="40"/>
        </w:rPr>
        <w:t xml:space="preserve">Na půvabném políčku Próserpinu velmi těšily </w:t>
      </w: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květiny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(volně: Próserpina se těšila z květů...)</w:t>
      </w:r>
    </w:p>
    <w:p>
      <w:pPr>
        <w:pStyle w:val="Normal"/>
        <w:spacing w:lineRule="auto" w:line="2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  <w:shd w:fill="FFF5CE" w:val="clear"/>
        </w:rPr>
        <w:t>Plūtō</w:t>
      </w:r>
      <w:r>
        <w:rPr>
          <w:rFonts w:cs="Times New Roman" w:ascii="Times New Roman" w:hAnsi="Times New Roman"/>
          <w:sz w:val="40"/>
          <w:szCs w:val="40"/>
        </w:rPr>
        <w:t xml:space="preserve">, patruus puellae, procul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sē occultābat</w:t>
      </w:r>
      <w:r>
        <w:rPr>
          <w:rFonts w:cs="Times New Roman" w:ascii="Times New Roman" w:hAnsi="Times New Roman"/>
          <w:sz w:val="40"/>
          <w:szCs w:val="40"/>
        </w:rPr>
        <w:t xml:space="preserve">, fīliam Cereris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spectāvit</w:t>
      </w: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spacing w:lineRule="auto" w:line="480"/>
        <w:jc w:val="both"/>
        <w:rPr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i/>
          <w:iCs/>
          <w:sz w:val="40"/>
          <w:szCs w:val="40"/>
          <w:shd w:fill="FFF5CE" w:val="clear"/>
        </w:rPr>
        <w:t>Plutón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, dívčin strýček,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se skrýval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opodál,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zahlédl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Cereřinu dceru </w:t>
      </w:r>
    </w:p>
    <w:p>
      <w:pPr>
        <w:pStyle w:val="Normal"/>
        <w:spacing w:lineRule="auto" w:line="2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ab/>
        <w:t xml:space="preserve">et statim vehementer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amāvit</w:t>
      </w:r>
      <w:r>
        <w:rPr>
          <w:rFonts w:cs="Times New Roman" w:ascii="Times New Roman" w:hAnsi="Times New Roman"/>
          <w:sz w:val="40"/>
          <w:szCs w:val="40"/>
        </w:rPr>
        <w:t xml:space="preserve">. </w:t>
      </w:r>
    </w:p>
    <w:p>
      <w:pPr>
        <w:pStyle w:val="Normal"/>
        <w:spacing w:lineRule="auto" w:line="360"/>
        <w:jc w:val="both"/>
        <w:rPr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i/>
          <w:iCs/>
          <w:sz w:val="40"/>
          <w:szCs w:val="40"/>
        </w:rPr>
        <w:tab/>
        <w:t xml:space="preserve">a hned se (do ní) náruživě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zamiloval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. </w:t>
      </w:r>
    </w:p>
    <w:p>
      <w:pPr>
        <w:pStyle w:val="Normal"/>
        <w:spacing w:lineRule="auto" w:line="2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Posteā terram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aperuit</w:t>
      </w:r>
      <w:r>
        <w:rPr>
          <w:rFonts w:cs="Times New Roman" w:ascii="Times New Roman" w:hAnsi="Times New Roman"/>
          <w:sz w:val="40"/>
          <w:szCs w:val="40"/>
        </w:rPr>
        <w:t xml:space="preserve"> et puellam ad Īnferōs </w:t>
      </w:r>
      <w:r>
        <w:rPr>
          <w:rFonts w:cs="Times New Roman" w:ascii="Times New Roman" w:hAnsi="Times New Roman"/>
          <w:sz w:val="40"/>
          <w:szCs w:val="40"/>
          <w:shd w:fill="FFFF00" w:val="clear"/>
        </w:rPr>
        <w:t>abdūxit</w:t>
      </w:r>
      <w:r>
        <w:rPr>
          <w:rFonts w:cs="Times New Roman" w:ascii="Times New Roman" w:hAnsi="Times New Roman"/>
          <w:sz w:val="40"/>
          <w:szCs w:val="40"/>
        </w:rPr>
        <w:t xml:space="preserve">. </w:t>
      </w:r>
    </w:p>
    <w:p>
      <w:pPr>
        <w:pStyle w:val="Normal"/>
        <w:spacing w:lineRule="auto" w:line="480"/>
        <w:jc w:val="both"/>
        <w:rPr>
          <w:i/>
          <w:i/>
          <w:iCs/>
          <w:sz w:val="40"/>
          <w:szCs w:val="40"/>
        </w:rPr>
      </w:pPr>
      <w:r>
        <w:rPr>
          <w:rFonts w:cs="Times New Roman" w:ascii="Times New Roman" w:hAnsi="Times New Roman"/>
          <w:i/>
          <w:iCs/>
          <w:sz w:val="40"/>
          <w:szCs w:val="40"/>
        </w:rPr>
        <w:t xml:space="preserve">Pak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otevřel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zemi a dívku </w:t>
      </w:r>
      <w:r>
        <w:rPr>
          <w:rFonts w:cs="Times New Roman" w:ascii="Times New Roman" w:hAnsi="Times New Roman"/>
          <w:i/>
          <w:iCs/>
          <w:sz w:val="40"/>
          <w:szCs w:val="40"/>
          <w:shd w:fill="FFFF00" w:val="clear"/>
        </w:rPr>
        <w:t>odvedl</w:t>
      </w:r>
      <w:r>
        <w:rPr>
          <w:rFonts w:cs="Times New Roman" w:ascii="Times New Roman" w:hAnsi="Times New Roman"/>
          <w:i/>
          <w:iCs/>
          <w:sz w:val="40"/>
          <w:szCs w:val="40"/>
        </w:rPr>
        <w:t xml:space="preserve"> do podsvětí.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Pozn.: </w:t>
      </w:r>
      <w:r>
        <w:rPr>
          <w:rFonts w:cs="Times New Roman" w:ascii="Times New Roman" w:hAnsi="Times New Roman"/>
          <w:i/>
          <w:iCs/>
        </w:rPr>
        <w:t>plagium, iī, n</w:t>
      </w:r>
      <w:r>
        <w:rPr>
          <w:rFonts w:cs="Times New Roman" w:ascii="Times New Roman" w:hAnsi="Times New Roman"/>
        </w:rPr>
        <w:t xml:space="preserve">. – únos; </w:t>
      </w:r>
      <w:r>
        <w:rPr>
          <w:rFonts w:cs="Times New Roman" w:ascii="Times New Roman" w:hAnsi="Times New Roman"/>
          <w:i/>
          <w:iCs/>
        </w:rPr>
        <w:t>dēsīderium Prōserpinae</w:t>
      </w:r>
      <w:r>
        <w:rPr>
          <w:rFonts w:cs="Times New Roman" w:ascii="Times New Roman" w:hAnsi="Times New Roman"/>
        </w:rPr>
        <w:t xml:space="preserve"> – gen. předmětový; </w:t>
      </w:r>
      <w:r>
        <w:rPr>
          <w:rFonts w:cs="Times New Roman" w:ascii="Times New Roman" w:hAnsi="Times New Roman"/>
          <w:i/>
          <w:iCs/>
        </w:rPr>
        <w:t>commōtus, a, um</w:t>
      </w:r>
      <w:r>
        <w:rPr>
          <w:rFonts w:cs="Times New Roman" w:ascii="Times New Roman" w:hAnsi="Times New Roman"/>
        </w:rPr>
        <w:t xml:space="preserve"> – podnícený; </w:t>
      </w:r>
      <w:r>
        <w:rPr>
          <w:rFonts w:cs="Times New Roman" w:ascii="Times New Roman" w:hAnsi="Times New Roman"/>
          <w:i/>
          <w:iCs/>
        </w:rPr>
        <w:t>aliī, aliae</w:t>
      </w:r>
      <w:r>
        <w:rPr>
          <w:rFonts w:cs="Times New Roman" w:ascii="Times New Roman" w:hAnsi="Times New Roman"/>
        </w:rPr>
        <w:t xml:space="preserve"> – jiní, jiné; </w:t>
      </w:r>
      <w:r>
        <w:rPr>
          <w:rFonts w:cs="Times New Roman" w:ascii="Times New Roman" w:hAnsi="Times New Roman"/>
          <w:i/>
          <w:iCs/>
        </w:rPr>
        <w:t>agellus, ī, m</w:t>
      </w:r>
      <w:r>
        <w:rPr>
          <w:rFonts w:cs="Times New Roman" w:ascii="Times New Roman" w:hAnsi="Times New Roman"/>
        </w:rPr>
        <w:t xml:space="preserve">. – políčko; </w:t>
      </w:r>
      <w:r>
        <w:rPr>
          <w:rFonts w:cs="Times New Roman" w:ascii="Times New Roman" w:hAnsi="Times New Roman"/>
          <w:i/>
          <w:iCs/>
        </w:rPr>
        <w:t>amoenus, a, um</w:t>
      </w:r>
      <w:r>
        <w:rPr>
          <w:rFonts w:cs="Times New Roman" w:ascii="Times New Roman" w:hAnsi="Times New Roman"/>
        </w:rPr>
        <w:t xml:space="preserve"> – synonymum k „</w:t>
      </w:r>
      <w:r>
        <w:rPr>
          <w:rFonts w:cs="Times New Roman" w:ascii="Times New Roman" w:hAnsi="Times New Roman"/>
          <w:i/>
          <w:iCs/>
        </w:rPr>
        <w:t>pulcher</w:t>
      </w:r>
      <w:r>
        <w:rPr>
          <w:rFonts w:cs="Times New Roman" w:ascii="Times New Roman" w:hAnsi="Times New Roman"/>
        </w:rPr>
        <w:t xml:space="preserve">“; </w:t>
      </w:r>
      <w:r>
        <w:rPr>
          <w:rFonts w:cs="Times New Roman" w:ascii="Times New Roman" w:hAnsi="Times New Roman"/>
          <w:i/>
          <w:iCs/>
        </w:rPr>
        <w:t>aperuī</w:t>
      </w:r>
      <w:r>
        <w:rPr>
          <w:rFonts w:cs="Times New Roman" w:ascii="Times New Roman" w:hAnsi="Times New Roman"/>
        </w:rPr>
        <w:t xml:space="preserve"> = perfektum od „</w:t>
      </w:r>
      <w:r>
        <w:rPr>
          <w:rFonts w:cs="Times New Roman" w:ascii="Times New Roman" w:hAnsi="Times New Roman"/>
          <w:i/>
          <w:iCs/>
        </w:rPr>
        <w:t>aperiō, īre</w:t>
      </w:r>
      <w:r>
        <w:rPr>
          <w:rFonts w:cs="Times New Roman" w:ascii="Times New Roman" w:hAnsi="Times New Roman"/>
        </w:rPr>
        <w:t xml:space="preserve">“ (otvírat); </w:t>
      </w:r>
      <w:r>
        <w:rPr>
          <w:rFonts w:cs="Times New Roman" w:ascii="Times New Roman" w:hAnsi="Times New Roman"/>
          <w:i/>
          <w:iCs/>
        </w:rPr>
        <w:t>abdūxī</w:t>
      </w:r>
      <w:r>
        <w:rPr>
          <w:rFonts w:cs="Times New Roman" w:ascii="Times New Roman" w:hAnsi="Times New Roman"/>
        </w:rPr>
        <w:t xml:space="preserve"> – perfektum od „</w:t>
      </w:r>
      <w:r>
        <w:rPr>
          <w:rFonts w:cs="Times New Roman" w:ascii="Times New Roman" w:hAnsi="Times New Roman"/>
          <w:i/>
          <w:iCs/>
        </w:rPr>
        <w:t>abdūcō, ere</w:t>
      </w:r>
      <w:r>
        <w:rPr>
          <w:rFonts w:cs="Times New Roman" w:ascii="Times New Roman" w:hAnsi="Times New Roman"/>
        </w:rPr>
        <w:t xml:space="preserve">“ (odvádět);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orient="landscape" w:w="16838" w:h="11906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75572222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921b87"/>
    <w:rPr/>
  </w:style>
  <w:style w:type="character" w:styleId="ZpatChar" w:customStyle="1">
    <w:name w:val="Zápatí Char"/>
    <w:basedOn w:val="DefaultParagraphFont"/>
    <w:uiPriority w:val="99"/>
    <w:qFormat/>
    <w:rsid w:val="00921b87"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77718c"/>
    <w:rPr>
      <w:sz w:val="20"/>
      <w:szCs w:val="20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7718c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2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2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77718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70F6-29FA-4EE2-B983-73880A1C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LibreOffice/7.4.1.2$Linux_X86_64 LibreOffice_project/40$Build-2</Application>
  <AppVersion>15.0000</AppVersion>
  <Pages>2</Pages>
  <Words>201</Words>
  <Characters>1170</Characters>
  <CharactersWithSpaces>1380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2022-09-18T17:41:00Z</dcterms:created>
  <dc:creator>Martin Provazník</dc:creator>
  <dc:description/>
  <dc:language>cs-CZ</dc:language>
  <cp:lastModifiedBy/>
  <cp:lastPrinted>2022-09-18T21:45:00Z</cp:lastPrinted>
  <dcterms:modified xsi:type="dcterms:W3CDTF">2022-10-08T15:09:54Z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