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38" w:after="289"/>
        <w:rPr/>
      </w:pPr>
      <w:r>
        <w:rPr>
          <w:sz w:val="40"/>
          <w:szCs w:val="40"/>
        </w:rPr>
        <w:t>Fōns vetustus</w:t>
      </w:r>
    </w:p>
    <w:p>
      <w:pPr>
        <w:pStyle w:val="Normal"/>
        <w:bidi w:val="0"/>
        <w:spacing w:lineRule="auto" w:line="480"/>
        <w:jc w:val="left"/>
        <w:rPr>
          <w:sz w:val="22"/>
          <w:szCs w:val="22"/>
        </w:rPr>
      </w:pPr>
      <w:r>
        <w:rPr>
          <w:sz w:val="22"/>
          <w:szCs w:val="22"/>
        </w:rPr>
        <w:t>(Cvičení ke gramatice futura II. Úroveň: REED20.)</w:t>
      </w:r>
    </w:p>
    <w:p>
      <w:pPr>
        <w:pStyle w:val="Normal"/>
        <w:bidi w:val="0"/>
        <w:spacing w:lineRule="auto" w:line="480"/>
        <w:jc w:val="both"/>
        <w:rPr/>
      </w:pPr>
      <w:r>
        <w:rPr/>
        <w:t xml:space="preserve">Dux vīsitātōribus castellum vetustum mōnstrat et inquit: </w:t>
      </w:r>
    </w:p>
    <w:p>
      <w:pPr>
        <w:pStyle w:val="Normal"/>
        <w:bidi w:val="0"/>
        <w:spacing w:lineRule="auto" w:line="480"/>
        <w:jc w:val="both"/>
        <w:rPr/>
      </w:pPr>
      <w:r>
        <w:rPr/>
        <w:t>„</w:t>
      </w:r>
      <w:r>
        <w:rPr/>
        <w:t xml:space="preserve">Castellum ē saeculō quīntō decimō mānat, praeter fontem in hortō. Dum fabrī fontem aedificāverint, ē saeculō sextō decimō mānābit.“ </w:t>
      </w:r>
    </w:p>
    <w:p>
      <w:pPr>
        <w:pStyle w:val="Normal"/>
        <w:bidi w:val="0"/>
        <w:jc w:val="both"/>
        <w:rPr/>
      </w:pPr>
      <w:r>
        <w:rPr>
          <w:sz w:val="22"/>
          <w:szCs w:val="22"/>
        </w:rPr>
        <w:t xml:space="preserve">Glossae: </w:t>
      </w:r>
      <w:r>
        <w:rPr>
          <w:i/>
          <w:iCs/>
          <w:sz w:val="22"/>
          <w:szCs w:val="22"/>
        </w:rPr>
        <w:t>dux, ducis, m.</w:t>
      </w:r>
      <w:r>
        <w:rPr>
          <w:sz w:val="22"/>
          <w:szCs w:val="22"/>
        </w:rPr>
        <w:t xml:space="preserve"> – ZDE: průvodce; </w:t>
      </w:r>
      <w:r>
        <w:rPr>
          <w:i/>
          <w:iCs/>
          <w:sz w:val="22"/>
          <w:szCs w:val="22"/>
        </w:rPr>
        <w:t>quīntus decimus</w:t>
      </w:r>
      <w:r>
        <w:rPr>
          <w:sz w:val="22"/>
          <w:szCs w:val="22"/>
        </w:rPr>
        <w:t xml:space="preserve"> – patnáctý; </w:t>
      </w:r>
      <w:r>
        <w:rPr>
          <w:i/>
          <w:iCs/>
          <w:sz w:val="22"/>
          <w:szCs w:val="22"/>
        </w:rPr>
        <w:t>mānō, āre, āvī, ātum</w:t>
      </w:r>
      <w:r>
        <w:rPr>
          <w:sz w:val="22"/>
          <w:szCs w:val="22"/>
        </w:rPr>
        <w:t xml:space="preserve"> – ZDE: pocházet; </w:t>
      </w:r>
      <w:r>
        <w:rPr>
          <w:i/>
          <w:iCs/>
          <w:sz w:val="22"/>
          <w:szCs w:val="22"/>
        </w:rPr>
        <w:t>fōns, fontis, m.</w:t>
      </w:r>
      <w:r>
        <w:rPr>
          <w:sz w:val="22"/>
          <w:szCs w:val="22"/>
        </w:rPr>
        <w:t xml:space="preserve"> - pramen, ZDE: fontána;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zev"/>
        <w:bidi w:val="0"/>
        <w:spacing w:before="238" w:after="289"/>
        <w:rPr/>
      </w:pPr>
      <w:r>
        <w:rPr>
          <w:sz w:val="40"/>
          <w:szCs w:val="40"/>
        </w:rPr>
        <w:t>Anabathrum nōn vehitur</w:t>
      </w:r>
    </w:p>
    <w:p>
      <w:pPr>
        <w:pStyle w:val="Normal"/>
        <w:bidi w:val="0"/>
        <w:spacing w:lineRule="auto" w:line="480"/>
        <w:jc w:val="both"/>
        <w:rPr/>
      </w:pPr>
      <w:r>
        <w:rPr/>
        <w:t xml:space="preserve">Dominus ad īnsulam altam accēdit et puerum interrogat: </w:t>
      </w:r>
    </w:p>
    <w:p>
      <w:pPr>
        <w:pStyle w:val="Normal"/>
        <w:bidi w:val="0"/>
        <w:spacing w:lineRule="auto" w:line="480"/>
        <w:jc w:val="both"/>
        <w:rPr/>
      </w:pPr>
      <w:r>
        <w:rPr/>
        <w:t>„</w:t>
      </w:r>
      <w:r>
        <w:rPr/>
        <w:t>Quaesō, habitat</w:t>
      </w:r>
      <w:r>
        <w:rPr>
          <w:i/>
          <w:iCs/>
        </w:rPr>
        <w:t>ne</w:t>
      </w:r>
      <w:r>
        <w:rPr>
          <w:i w:val="false"/>
          <w:iCs w:val="false"/>
        </w:rPr>
        <w:t xml:space="preserve"> hīc dominus Novācus?“ </w:t>
      </w:r>
    </w:p>
    <w:p>
      <w:pPr>
        <w:pStyle w:val="Normal"/>
        <w:bidi w:val="0"/>
        <w:spacing w:lineRule="auto" w:line="480"/>
        <w:jc w:val="both"/>
        <w:rPr/>
      </w:pPr>
      <w:r>
        <w:rPr>
          <w:i w:val="false"/>
          <w:iCs w:val="false"/>
        </w:rPr>
        <w:t>„</w:t>
      </w:r>
      <w:r>
        <w:rPr>
          <w:i w:val="false"/>
          <w:iCs w:val="false"/>
        </w:rPr>
        <w:t xml:space="preserve">Certē,“ respondet puer, „sed habitātiō dominī Novācī in ultimō tabulātō est. Perdūcam tē illūc. Quia hodiē anabathrum nōn vehitur, per pedēs dēbēmus.“ </w:t>
      </w:r>
    </w:p>
    <w:p>
      <w:pPr>
        <w:pStyle w:val="Normal"/>
        <w:bidi w:val="0"/>
        <w:spacing w:lineRule="auto" w:line="480"/>
        <w:jc w:val="both"/>
        <w:rPr/>
      </w:pPr>
      <w:r>
        <w:rPr>
          <w:i w:val="false"/>
          <w:iCs w:val="false"/>
        </w:rPr>
        <w:t xml:space="preserve">Quoad in tertium decimum tabulātum ascenderint, puer dominō ōstium habitātiōnis familiae Novācōrum mōnstrābit et inquiet: </w:t>
      </w:r>
    </w:p>
    <w:p>
      <w:pPr>
        <w:pStyle w:val="Normal"/>
        <w:bidi w:val="0"/>
        <w:spacing w:lineRule="auto" w:line="480"/>
        <w:jc w:val="both"/>
        <w:rPr/>
      </w:pPr>
      <w:r>
        <w:rPr>
          <w:i w:val="false"/>
          <w:iCs w:val="false"/>
        </w:rPr>
        <w:t>„</w:t>
      </w:r>
      <w:r>
        <w:rPr>
          <w:i w:val="false"/>
          <w:iCs w:val="false"/>
        </w:rPr>
        <w:t xml:space="preserve">Hīc habitat, sed nunc in scamnulō ante īnsulam sedet.“ </w:t>
      </w:r>
    </w:p>
    <w:p>
      <w:pPr>
        <w:pStyle w:val="Normal"/>
        <w:bidi w:val="0"/>
        <w:jc w:val="both"/>
        <w:rPr/>
      </w:pPr>
      <w:r>
        <w:rPr>
          <w:sz w:val="22"/>
          <w:szCs w:val="22"/>
        </w:rPr>
        <w:t xml:space="preserve">Glossae: </w:t>
      </w:r>
      <w:r>
        <w:rPr>
          <w:i/>
          <w:iCs/>
          <w:sz w:val="22"/>
          <w:szCs w:val="22"/>
        </w:rPr>
        <w:t>anabathrum, ī, n</w:t>
      </w:r>
      <w:r>
        <w:rPr>
          <w:sz w:val="22"/>
          <w:szCs w:val="22"/>
        </w:rPr>
        <w:t xml:space="preserve">. – výtah; </w:t>
      </w:r>
      <w:r>
        <w:rPr>
          <w:i/>
          <w:iCs/>
          <w:sz w:val="22"/>
          <w:szCs w:val="22"/>
        </w:rPr>
        <w:t>vehor, ī</w:t>
      </w:r>
      <w:r>
        <w:rPr>
          <w:sz w:val="22"/>
          <w:szCs w:val="22"/>
        </w:rPr>
        <w:t xml:space="preserve"> (pas. od </w:t>
      </w:r>
      <w:r>
        <w:rPr>
          <w:i/>
          <w:iCs/>
          <w:sz w:val="22"/>
          <w:szCs w:val="22"/>
        </w:rPr>
        <w:t>vehere</w:t>
      </w:r>
      <w:r>
        <w:rPr>
          <w:sz w:val="22"/>
          <w:szCs w:val="22"/>
        </w:rPr>
        <w:t xml:space="preserve">) – jet (o dopravních prostředcích); </w:t>
      </w:r>
      <w:r>
        <w:rPr>
          <w:i/>
          <w:iCs/>
          <w:sz w:val="22"/>
          <w:szCs w:val="22"/>
        </w:rPr>
        <w:t>īnsula, ae, f</w:t>
      </w:r>
      <w:r>
        <w:rPr>
          <w:sz w:val="22"/>
          <w:szCs w:val="22"/>
        </w:rPr>
        <w:t xml:space="preserve">. – ZDE: bytový dům, bytovka; </w:t>
      </w:r>
      <w:r>
        <w:rPr>
          <w:i/>
          <w:iCs/>
          <w:sz w:val="22"/>
          <w:szCs w:val="22"/>
        </w:rPr>
        <w:t>tabulātum, ī, n</w:t>
      </w:r>
      <w:r>
        <w:rPr>
          <w:sz w:val="22"/>
          <w:szCs w:val="22"/>
        </w:rPr>
        <w:t xml:space="preserve">. – patro, podlaží; </w:t>
      </w:r>
      <w:r>
        <w:rPr>
          <w:i/>
          <w:iCs/>
          <w:sz w:val="22"/>
          <w:szCs w:val="22"/>
        </w:rPr>
        <w:t>per pedēs (ambulāre)</w:t>
      </w:r>
      <w:r>
        <w:rPr>
          <w:sz w:val="22"/>
          <w:szCs w:val="22"/>
        </w:rPr>
        <w:t xml:space="preserve"> – (jít) pěšky; </w:t>
      </w:r>
      <w:r>
        <w:rPr>
          <w:i/>
          <w:iCs/>
          <w:sz w:val="22"/>
          <w:szCs w:val="22"/>
        </w:rPr>
        <w:t>inquiet</w:t>
      </w:r>
      <w:r>
        <w:rPr>
          <w:sz w:val="22"/>
          <w:szCs w:val="22"/>
        </w:rPr>
        <w:t xml:space="preserve"> = 3. sg. ind. fut. akt. od neúplného slovesa „inquam“, užívaného především při uvozování přímé řeči; </w:t>
      </w:r>
      <w:r>
        <w:rPr>
          <w:i/>
          <w:iCs/>
          <w:sz w:val="22"/>
          <w:szCs w:val="22"/>
        </w:rPr>
        <w:t>scamnulum, ī, n</w:t>
      </w:r>
      <w:r>
        <w:rPr>
          <w:sz w:val="22"/>
          <w:szCs w:val="22"/>
        </w:rPr>
        <w:t xml:space="preserve">. – lavička;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</TotalTime>
  <Application>LibreOffice/7.5.1.2$Linux_X86_64 LibreOffice_project/50$Build-2</Application>
  <AppVersion>15.0000</AppVersion>
  <Pages>1</Pages>
  <Words>171</Words>
  <Characters>1019</Characters>
  <CharactersWithSpaces>1196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2023-03-15T09:50:06Z</dcterms:created>
  <dc:creator/>
  <dc:description/>
  <dc:language>cs-CZ</dc:language>
  <cp:lastModifiedBy/>
  <dcterms:modified xsi:type="dcterms:W3CDTF">2023-03-15T19:50:34Z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