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0F" w:rsidRDefault="004F380F" w:rsidP="004F380F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 w:rsidRPr="00D26712">
        <w:rPr>
          <w:noProof/>
          <w:sz w:val="28"/>
          <w:szCs w:val="28"/>
        </w:rPr>
        <w:t>Dē p</w:t>
      </w:r>
      <w:r w:rsidR="00B95F8A">
        <w:rPr>
          <w:noProof/>
          <w:sz w:val="28"/>
          <w:szCs w:val="28"/>
        </w:rPr>
        <w:t>u</w:t>
      </w:r>
      <w:r w:rsidRPr="00D26712">
        <w:rPr>
          <w:noProof/>
          <w:sz w:val="28"/>
          <w:szCs w:val="28"/>
        </w:rPr>
        <w:t>gnīs gladiātōriīs apud Rōmānōs</w:t>
      </w:r>
      <w:r w:rsidR="001A61D3">
        <w:rPr>
          <w:noProof/>
        </w:rPr>
        <w:t xml:space="preserve"> (1.-5. dekl., </w:t>
      </w:r>
      <w:r w:rsidR="00335AEF">
        <w:rPr>
          <w:noProof/>
        </w:rPr>
        <w:t>ablativ</w:t>
      </w:r>
      <w:r w:rsidR="00CC5576">
        <w:rPr>
          <w:noProof/>
        </w:rPr>
        <w:t>y</w:t>
      </w:r>
      <w:r w:rsidR="00335AEF">
        <w:rPr>
          <w:noProof/>
        </w:rPr>
        <w:t xml:space="preserve">, </w:t>
      </w:r>
      <w:r w:rsidR="0054517B">
        <w:rPr>
          <w:noProof/>
        </w:rPr>
        <w:t xml:space="preserve">deponencia, </w:t>
      </w:r>
      <w:r w:rsidR="00D831BB">
        <w:rPr>
          <w:noProof/>
        </w:rPr>
        <w:t xml:space="preserve">všechna participia) </w:t>
      </w:r>
    </w:p>
    <w:p w:rsidR="004F380F" w:rsidRPr="004F380F" w:rsidRDefault="004F380F" w:rsidP="004F380F">
      <w:pPr>
        <w:pStyle w:val="Normlnweb"/>
        <w:spacing w:before="0" w:beforeAutospacing="0" w:after="120" w:afterAutospacing="0" w:line="360" w:lineRule="auto"/>
        <w:jc w:val="both"/>
        <w:rPr>
          <w:noProof/>
          <w:lang w:val="la-Latn"/>
        </w:rPr>
      </w:pPr>
      <w:r w:rsidRPr="004F380F">
        <w:rPr>
          <w:noProof/>
          <w:lang w:val="la-Latn"/>
        </w:rPr>
        <w:t>R</w:t>
      </w:r>
      <w:r>
        <w:rPr>
          <w:noProof/>
        </w:rPr>
        <w:t>ōmā</w:t>
      </w:r>
      <w:r w:rsidRPr="004F380F">
        <w:rPr>
          <w:noProof/>
          <w:lang w:val="la-Latn"/>
        </w:rPr>
        <w:t>n</w:t>
      </w:r>
      <w:r>
        <w:rPr>
          <w:noProof/>
        </w:rPr>
        <w:t>ī</w:t>
      </w:r>
      <w:r w:rsidRPr="004F380F">
        <w:rPr>
          <w:noProof/>
          <w:lang w:val="la-Latn"/>
        </w:rPr>
        <w:t xml:space="preserve"> </w:t>
      </w:r>
      <w:r>
        <w:rPr>
          <w:noProof/>
        </w:rPr>
        <w:t>ē</w:t>
      </w:r>
      <w:r w:rsidRPr="004F380F">
        <w:rPr>
          <w:noProof/>
          <w:lang w:val="la-Latn"/>
        </w:rPr>
        <w:t xml:space="preserve"> spect</w:t>
      </w:r>
      <w:r>
        <w:rPr>
          <w:noProof/>
        </w:rPr>
        <w:t>ā</w:t>
      </w:r>
      <w:r w:rsidRPr="004F380F">
        <w:rPr>
          <w:noProof/>
          <w:lang w:val="la-Latn"/>
        </w:rPr>
        <w:t>cul</w:t>
      </w:r>
      <w:r>
        <w:rPr>
          <w:noProof/>
        </w:rPr>
        <w:t>ī</w:t>
      </w:r>
      <w:r w:rsidRPr="004F380F">
        <w:rPr>
          <w:noProof/>
          <w:lang w:val="la-Latn"/>
        </w:rPr>
        <w:t xml:space="preserve">s </w:t>
      </w:r>
      <w:r>
        <w:rPr>
          <w:noProof/>
        </w:rPr>
        <w:t xml:space="preserve">gladiātōriīs </w:t>
      </w:r>
      <w:r w:rsidRPr="004F380F">
        <w:rPr>
          <w:noProof/>
          <w:lang w:val="la-Latn"/>
        </w:rPr>
        <w:t>magnam volupt</w:t>
      </w:r>
      <w:r>
        <w:rPr>
          <w:noProof/>
        </w:rPr>
        <w:t>ā</w:t>
      </w:r>
      <w:r w:rsidRPr="004F380F">
        <w:rPr>
          <w:noProof/>
          <w:lang w:val="la-Latn"/>
        </w:rPr>
        <w:t>tem capi</w:t>
      </w:r>
      <w:r>
        <w:rPr>
          <w:noProof/>
        </w:rPr>
        <w:t>ē</w:t>
      </w:r>
      <w:r w:rsidRPr="004F380F">
        <w:rPr>
          <w:noProof/>
          <w:lang w:val="la-Latn"/>
        </w:rPr>
        <w:t>bant. Qu</w:t>
      </w:r>
      <w:r w:rsidR="001A61D3">
        <w:rPr>
          <w:noProof/>
        </w:rPr>
        <w:t>ā</w:t>
      </w:r>
      <w:r w:rsidRPr="004F380F">
        <w:rPr>
          <w:noProof/>
          <w:lang w:val="la-Latn"/>
        </w:rPr>
        <w:t xml:space="preserve"> in r</w:t>
      </w:r>
      <w:r w:rsidR="001A61D3">
        <w:rPr>
          <w:noProof/>
        </w:rPr>
        <w:t>ē</w:t>
      </w:r>
      <w:r w:rsidRPr="004F380F">
        <w:rPr>
          <w:noProof/>
          <w:lang w:val="la-Latn"/>
        </w:rPr>
        <w:t xml:space="preserve"> cern</w:t>
      </w:r>
      <w:r w:rsidR="001A61D3">
        <w:rPr>
          <w:noProof/>
        </w:rPr>
        <w:t>ē</w:t>
      </w:r>
      <w:r w:rsidRPr="004F380F">
        <w:rPr>
          <w:noProof/>
          <w:lang w:val="la-Latn"/>
        </w:rPr>
        <w:t>b</w:t>
      </w:r>
      <w:r w:rsidR="001A61D3">
        <w:rPr>
          <w:noProof/>
        </w:rPr>
        <w:t>ā</w:t>
      </w:r>
      <w:r w:rsidRPr="004F380F">
        <w:rPr>
          <w:noProof/>
          <w:lang w:val="la-Latn"/>
        </w:rPr>
        <w:t>tur n</w:t>
      </w:r>
      <w:r w:rsidR="001A61D3">
        <w:rPr>
          <w:noProof/>
        </w:rPr>
        <w:t>ō</w:t>
      </w:r>
      <w:r w:rsidRPr="004F380F">
        <w:rPr>
          <w:noProof/>
          <w:lang w:val="la-Latn"/>
        </w:rPr>
        <w:t>n tam bellic</w:t>
      </w:r>
      <w:r w:rsidR="001A61D3">
        <w:rPr>
          <w:noProof/>
        </w:rPr>
        <w:t>ō</w:t>
      </w:r>
      <w:r w:rsidRPr="004F380F">
        <w:rPr>
          <w:noProof/>
          <w:lang w:val="la-Latn"/>
        </w:rPr>
        <w:t>sum popul</w:t>
      </w:r>
      <w:r w:rsidR="001A61D3">
        <w:rPr>
          <w:noProof/>
        </w:rPr>
        <w:t>ī</w:t>
      </w:r>
      <w:r w:rsidRPr="004F380F">
        <w:rPr>
          <w:noProof/>
          <w:lang w:val="la-Latn"/>
        </w:rPr>
        <w:t xml:space="preserve"> </w:t>
      </w:r>
      <w:r w:rsidR="001A61D3" w:rsidRPr="004F380F">
        <w:rPr>
          <w:noProof/>
          <w:lang w:val="la-Latn"/>
        </w:rPr>
        <w:t>R</w:t>
      </w:r>
      <w:r w:rsidR="001A61D3">
        <w:rPr>
          <w:noProof/>
        </w:rPr>
        <w:t>ōmā</w:t>
      </w:r>
      <w:r w:rsidR="001A61D3" w:rsidRPr="004F380F">
        <w:rPr>
          <w:noProof/>
          <w:lang w:val="la-Latn"/>
        </w:rPr>
        <w:t>n</w:t>
      </w:r>
      <w:r w:rsidR="001A61D3">
        <w:rPr>
          <w:noProof/>
        </w:rPr>
        <w:t>ī</w:t>
      </w:r>
      <w:r w:rsidR="001A61D3" w:rsidRPr="004F380F">
        <w:rPr>
          <w:noProof/>
          <w:lang w:val="la-Latn"/>
        </w:rPr>
        <w:t xml:space="preserve"> </w:t>
      </w:r>
      <w:r w:rsidRPr="004F380F">
        <w:rPr>
          <w:noProof/>
          <w:lang w:val="la-Latn"/>
        </w:rPr>
        <w:t>ingenium quam pr</w:t>
      </w:r>
      <w:r w:rsidR="001A61D3">
        <w:rPr>
          <w:noProof/>
        </w:rPr>
        <w:t>ā</w:t>
      </w:r>
      <w:r w:rsidRPr="004F380F">
        <w:rPr>
          <w:noProof/>
          <w:lang w:val="la-Latn"/>
        </w:rPr>
        <w:t>va vulg</w:t>
      </w:r>
      <w:r w:rsidR="001A61D3">
        <w:rPr>
          <w:noProof/>
        </w:rPr>
        <w:t>ī</w:t>
      </w:r>
      <w:r w:rsidRPr="004F380F">
        <w:rPr>
          <w:noProof/>
          <w:lang w:val="la-Latn"/>
        </w:rPr>
        <w:t xml:space="preserve"> indol</w:t>
      </w:r>
      <w:r w:rsidR="001A61D3">
        <w:rPr>
          <w:noProof/>
        </w:rPr>
        <w:t>ē</w:t>
      </w:r>
      <w:r w:rsidRPr="004F380F">
        <w:rPr>
          <w:noProof/>
          <w:lang w:val="la-Latn"/>
        </w:rPr>
        <w:t>s. Pr</w:t>
      </w:r>
      <w:r w:rsidR="00952E6F">
        <w:rPr>
          <w:noProof/>
        </w:rPr>
        <w:t>ī</w:t>
      </w:r>
      <w:r w:rsidRPr="004F380F">
        <w:rPr>
          <w:noProof/>
          <w:lang w:val="la-Latn"/>
        </w:rPr>
        <w:t>m</w:t>
      </w:r>
      <w:r w:rsidR="00952E6F">
        <w:rPr>
          <w:noProof/>
        </w:rPr>
        <w:t>ō</w:t>
      </w:r>
      <w:r w:rsidRPr="004F380F">
        <w:rPr>
          <w:noProof/>
          <w:lang w:val="la-Latn"/>
        </w:rPr>
        <w:t xml:space="preserve"> p</w:t>
      </w:r>
      <w:r w:rsidR="00B95F8A">
        <w:rPr>
          <w:noProof/>
        </w:rPr>
        <w:t>u</w:t>
      </w:r>
      <w:r w:rsidRPr="004F380F">
        <w:rPr>
          <w:noProof/>
          <w:lang w:val="la-Latn"/>
        </w:rPr>
        <w:t xml:space="preserve">gnae </w:t>
      </w:r>
      <w:r w:rsidR="00952E6F">
        <w:rPr>
          <w:noProof/>
        </w:rPr>
        <w:t>gladiātō</w:t>
      </w:r>
      <w:r w:rsidRPr="004F380F">
        <w:rPr>
          <w:noProof/>
          <w:lang w:val="la-Latn"/>
        </w:rPr>
        <w:t>riae inter mortu</w:t>
      </w:r>
      <w:r w:rsidR="00D30834">
        <w:rPr>
          <w:noProof/>
        </w:rPr>
        <w:t>ō</w:t>
      </w:r>
      <w:r w:rsidRPr="004F380F">
        <w:rPr>
          <w:noProof/>
          <w:lang w:val="la-Latn"/>
        </w:rPr>
        <w:t>rum exsequi</w:t>
      </w:r>
      <w:r w:rsidR="00D30834">
        <w:rPr>
          <w:noProof/>
        </w:rPr>
        <w:t>ā</w:t>
      </w:r>
      <w:r w:rsidRPr="004F380F">
        <w:rPr>
          <w:noProof/>
          <w:lang w:val="la-Latn"/>
        </w:rPr>
        <w:t xml:space="preserve">s </w:t>
      </w:r>
      <w:r w:rsidR="002B4C92">
        <w:rPr>
          <w:noProof/>
        </w:rPr>
        <w:t>ē</w:t>
      </w:r>
      <w:r w:rsidRPr="004F380F">
        <w:rPr>
          <w:noProof/>
          <w:lang w:val="la-Latn"/>
        </w:rPr>
        <w:t>d</w:t>
      </w:r>
      <w:r w:rsidR="002B4C92">
        <w:rPr>
          <w:noProof/>
        </w:rPr>
        <w:t>ē</w:t>
      </w:r>
      <w:r w:rsidRPr="004F380F">
        <w:rPr>
          <w:noProof/>
          <w:lang w:val="la-Latn"/>
        </w:rPr>
        <w:t>bantur, poste</w:t>
      </w:r>
      <w:r w:rsidR="00C8515F">
        <w:rPr>
          <w:noProof/>
        </w:rPr>
        <w:t>ā</w:t>
      </w:r>
      <w:r w:rsidRPr="004F380F">
        <w:rPr>
          <w:noProof/>
          <w:lang w:val="la-Latn"/>
        </w:rPr>
        <w:t xml:space="preserve"> e</w:t>
      </w:r>
      <w:r w:rsidR="00C8515F">
        <w:rPr>
          <w:noProof/>
        </w:rPr>
        <w:t>ī</w:t>
      </w:r>
      <w:r w:rsidRPr="004F380F">
        <w:rPr>
          <w:noProof/>
          <w:lang w:val="la-Latn"/>
        </w:rPr>
        <w:t xml:space="preserve"> qu</w:t>
      </w:r>
      <w:r w:rsidR="00C8515F">
        <w:rPr>
          <w:noProof/>
        </w:rPr>
        <w:t>ī</w:t>
      </w:r>
      <w:r w:rsidRPr="004F380F">
        <w:rPr>
          <w:noProof/>
          <w:lang w:val="la-Latn"/>
        </w:rPr>
        <w:t xml:space="preserve"> magistr</w:t>
      </w:r>
      <w:r w:rsidR="00C8515F">
        <w:rPr>
          <w:noProof/>
        </w:rPr>
        <w:t>ā</w:t>
      </w:r>
      <w:r w:rsidRPr="004F380F">
        <w:rPr>
          <w:noProof/>
          <w:lang w:val="la-Latn"/>
        </w:rPr>
        <w:t>tum pet</w:t>
      </w:r>
      <w:r w:rsidR="00C8515F">
        <w:rPr>
          <w:noProof/>
        </w:rPr>
        <w:t>ē</w:t>
      </w:r>
      <w:r w:rsidRPr="004F380F">
        <w:rPr>
          <w:noProof/>
          <w:lang w:val="la-Latn"/>
        </w:rPr>
        <w:t>bant spect</w:t>
      </w:r>
      <w:r w:rsidR="009D2DDB">
        <w:rPr>
          <w:noProof/>
        </w:rPr>
        <w:t>ā</w:t>
      </w:r>
      <w:r w:rsidRPr="004F380F">
        <w:rPr>
          <w:noProof/>
          <w:lang w:val="la-Latn"/>
        </w:rPr>
        <w:t>cul</w:t>
      </w:r>
      <w:r w:rsidR="009D2DDB">
        <w:rPr>
          <w:noProof/>
        </w:rPr>
        <w:t>ī</w:t>
      </w:r>
      <w:r w:rsidRPr="004F380F">
        <w:rPr>
          <w:noProof/>
          <w:lang w:val="la-Latn"/>
        </w:rPr>
        <w:t>s huiusmod</w:t>
      </w:r>
      <w:r w:rsidR="009D2DDB">
        <w:rPr>
          <w:noProof/>
        </w:rPr>
        <w:t>ī</w:t>
      </w:r>
      <w:r w:rsidRPr="004F380F">
        <w:rPr>
          <w:noProof/>
          <w:lang w:val="la-Latn"/>
        </w:rPr>
        <w:t xml:space="preserve"> pl</w:t>
      </w:r>
      <w:r w:rsidR="009D2DDB">
        <w:rPr>
          <w:noProof/>
        </w:rPr>
        <w:t>ē</w:t>
      </w:r>
      <w:r w:rsidRPr="004F380F">
        <w:rPr>
          <w:noProof/>
          <w:lang w:val="la-Latn"/>
        </w:rPr>
        <w:t>bis suffr</w:t>
      </w:r>
      <w:r w:rsidR="009D2DDB">
        <w:rPr>
          <w:noProof/>
        </w:rPr>
        <w:t>ā</w:t>
      </w:r>
      <w:r w:rsidRPr="004F380F">
        <w:rPr>
          <w:noProof/>
          <w:lang w:val="la-Latn"/>
        </w:rPr>
        <w:t>gia quaer</w:t>
      </w:r>
      <w:r w:rsidR="009D2DDB">
        <w:rPr>
          <w:noProof/>
        </w:rPr>
        <w:t>ē</w:t>
      </w:r>
      <w:r w:rsidRPr="004F380F">
        <w:rPr>
          <w:noProof/>
          <w:lang w:val="la-Latn"/>
        </w:rPr>
        <w:t>bant. H</w:t>
      </w:r>
      <w:r w:rsidR="002B5E2F">
        <w:rPr>
          <w:noProof/>
        </w:rPr>
        <w:t>ō</w:t>
      </w:r>
      <w:r w:rsidRPr="004F380F">
        <w:rPr>
          <w:noProof/>
          <w:lang w:val="la-Latn"/>
        </w:rPr>
        <w:t>c c</w:t>
      </w:r>
      <w:r w:rsidR="002B5E2F">
        <w:rPr>
          <w:noProof/>
        </w:rPr>
        <w:t>ō</w:t>
      </w:r>
      <w:r w:rsidRPr="004F380F">
        <w:rPr>
          <w:noProof/>
          <w:lang w:val="la-Latn"/>
        </w:rPr>
        <w:t>nsili</w:t>
      </w:r>
      <w:r w:rsidR="002B5E2F">
        <w:rPr>
          <w:noProof/>
        </w:rPr>
        <w:t>ō</w:t>
      </w:r>
      <w:r w:rsidRPr="004F380F">
        <w:rPr>
          <w:noProof/>
          <w:lang w:val="la-Latn"/>
        </w:rPr>
        <w:t xml:space="preserve"> magn</w:t>
      </w:r>
      <w:r w:rsidR="002B5E2F">
        <w:rPr>
          <w:noProof/>
        </w:rPr>
        <w:t>ā</w:t>
      </w:r>
      <w:r w:rsidRPr="004F380F">
        <w:rPr>
          <w:noProof/>
          <w:lang w:val="la-Latn"/>
        </w:rPr>
        <w:t>s gladi</w:t>
      </w:r>
      <w:r w:rsidR="002B5E2F">
        <w:rPr>
          <w:noProof/>
        </w:rPr>
        <w:t>ā</w:t>
      </w:r>
      <w:r w:rsidRPr="004F380F">
        <w:rPr>
          <w:noProof/>
          <w:lang w:val="la-Latn"/>
        </w:rPr>
        <w:t>t</w:t>
      </w:r>
      <w:r w:rsidR="002B5E2F">
        <w:rPr>
          <w:noProof/>
        </w:rPr>
        <w:t>ō</w:t>
      </w:r>
      <w:r w:rsidRPr="004F380F">
        <w:rPr>
          <w:noProof/>
          <w:lang w:val="la-Latn"/>
        </w:rPr>
        <w:t>rum famili</w:t>
      </w:r>
      <w:r w:rsidR="002B5E2F">
        <w:rPr>
          <w:noProof/>
        </w:rPr>
        <w:t>ā</w:t>
      </w:r>
      <w:r w:rsidRPr="004F380F">
        <w:rPr>
          <w:noProof/>
          <w:lang w:val="la-Latn"/>
        </w:rPr>
        <w:t>s al</w:t>
      </w:r>
      <w:r w:rsidR="002B5E2F">
        <w:rPr>
          <w:noProof/>
        </w:rPr>
        <w:t>ē</w:t>
      </w:r>
      <w:r w:rsidRPr="004F380F">
        <w:rPr>
          <w:noProof/>
          <w:lang w:val="la-Latn"/>
        </w:rPr>
        <w:t>bant. I</w:t>
      </w:r>
      <w:r w:rsidR="003778BF">
        <w:rPr>
          <w:noProof/>
        </w:rPr>
        <w:t>ū</w:t>
      </w:r>
      <w:r w:rsidRPr="004F380F">
        <w:rPr>
          <w:noProof/>
          <w:lang w:val="la-Latn"/>
        </w:rPr>
        <w:t>lius Caesar trecenta v</w:t>
      </w:r>
      <w:r w:rsidR="00A360D5">
        <w:rPr>
          <w:noProof/>
        </w:rPr>
        <w:t>ī</w:t>
      </w:r>
      <w:r w:rsidRPr="004F380F">
        <w:rPr>
          <w:noProof/>
          <w:lang w:val="la-Latn"/>
        </w:rPr>
        <w:t>gint</w:t>
      </w:r>
      <w:r w:rsidR="00A360D5">
        <w:rPr>
          <w:noProof/>
        </w:rPr>
        <w:t>ī</w:t>
      </w:r>
      <w:r w:rsidRPr="004F380F">
        <w:rPr>
          <w:noProof/>
          <w:lang w:val="la-Latn"/>
        </w:rPr>
        <w:t xml:space="preserve"> paria simul in har</w:t>
      </w:r>
      <w:r w:rsidR="00A360D5">
        <w:rPr>
          <w:noProof/>
        </w:rPr>
        <w:t>ē</w:t>
      </w:r>
      <w:r w:rsidRPr="004F380F">
        <w:rPr>
          <w:noProof/>
          <w:lang w:val="la-Latn"/>
        </w:rPr>
        <w:t>nam m</w:t>
      </w:r>
      <w:r w:rsidR="00A360D5">
        <w:rPr>
          <w:noProof/>
        </w:rPr>
        <w:t>ī</w:t>
      </w:r>
      <w:r w:rsidRPr="004F380F">
        <w:rPr>
          <w:noProof/>
          <w:lang w:val="la-Latn"/>
        </w:rPr>
        <w:t>sit.</w:t>
      </w:r>
    </w:p>
    <w:p w:rsidR="004F380F" w:rsidRPr="00C8515F" w:rsidRDefault="004F380F" w:rsidP="004F380F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 w:rsidRPr="004F380F">
        <w:rPr>
          <w:noProof/>
          <w:lang w:val="la-Latn"/>
        </w:rPr>
        <w:t>Barbar</w:t>
      </w:r>
      <w:r w:rsidR="00E836CD">
        <w:rPr>
          <w:noProof/>
        </w:rPr>
        <w:t>ī</w:t>
      </w:r>
      <w:r w:rsidRPr="004F380F">
        <w:rPr>
          <w:noProof/>
          <w:lang w:val="la-Latn"/>
        </w:rPr>
        <w:t xml:space="preserve"> capt</w:t>
      </w:r>
      <w:r w:rsidR="00E836CD">
        <w:rPr>
          <w:noProof/>
        </w:rPr>
        <w:t>ī</w:t>
      </w:r>
      <w:r w:rsidRPr="004F380F">
        <w:rPr>
          <w:noProof/>
          <w:lang w:val="la-Latn"/>
        </w:rPr>
        <w:t>v</w:t>
      </w:r>
      <w:r w:rsidR="00E836CD">
        <w:rPr>
          <w:noProof/>
        </w:rPr>
        <w:t>ī</w:t>
      </w:r>
      <w:r w:rsidRPr="004F380F">
        <w:rPr>
          <w:noProof/>
          <w:lang w:val="la-Latn"/>
        </w:rPr>
        <w:t xml:space="preserve"> et serv</w:t>
      </w:r>
      <w:r w:rsidR="00E836CD">
        <w:rPr>
          <w:noProof/>
        </w:rPr>
        <w:t>ī</w:t>
      </w:r>
      <w:r w:rsidRPr="004F380F">
        <w:rPr>
          <w:noProof/>
          <w:lang w:val="la-Latn"/>
        </w:rPr>
        <w:t xml:space="preserve"> greg</w:t>
      </w:r>
      <w:r w:rsidR="00E836CD">
        <w:rPr>
          <w:noProof/>
        </w:rPr>
        <w:t>ī</w:t>
      </w:r>
      <w:r w:rsidRPr="004F380F">
        <w:rPr>
          <w:noProof/>
          <w:lang w:val="la-Latn"/>
        </w:rPr>
        <w:t xml:space="preserve"> adscr</w:t>
      </w:r>
      <w:r w:rsidR="00E836CD">
        <w:rPr>
          <w:noProof/>
        </w:rPr>
        <w:t>ī</w:t>
      </w:r>
      <w:r w:rsidRPr="004F380F">
        <w:rPr>
          <w:noProof/>
          <w:lang w:val="la-Latn"/>
        </w:rPr>
        <w:t>b</w:t>
      </w:r>
      <w:r w:rsidR="00E836CD">
        <w:rPr>
          <w:noProof/>
        </w:rPr>
        <w:t>ē</w:t>
      </w:r>
      <w:r w:rsidRPr="004F380F">
        <w:rPr>
          <w:noProof/>
          <w:lang w:val="la-Latn"/>
        </w:rPr>
        <w:t xml:space="preserve">bantur </w:t>
      </w:r>
      <w:r w:rsidR="00E836CD" w:rsidRPr="004F380F">
        <w:rPr>
          <w:noProof/>
          <w:lang w:val="la-Latn"/>
        </w:rPr>
        <w:t>gladi</w:t>
      </w:r>
      <w:r w:rsidR="00E836CD">
        <w:rPr>
          <w:noProof/>
        </w:rPr>
        <w:t>ā</w:t>
      </w:r>
      <w:r w:rsidR="00E836CD" w:rsidRPr="004F380F">
        <w:rPr>
          <w:noProof/>
          <w:lang w:val="la-Latn"/>
        </w:rPr>
        <w:t>t</w:t>
      </w:r>
      <w:r w:rsidR="00E836CD">
        <w:rPr>
          <w:noProof/>
        </w:rPr>
        <w:t>ō</w:t>
      </w:r>
      <w:r w:rsidR="00E836CD" w:rsidRPr="004F380F">
        <w:rPr>
          <w:noProof/>
          <w:lang w:val="la-Latn"/>
        </w:rPr>
        <w:t>rum</w:t>
      </w:r>
      <w:r w:rsidRPr="004F380F">
        <w:rPr>
          <w:noProof/>
          <w:lang w:val="la-Latn"/>
        </w:rPr>
        <w:t>, mult</w:t>
      </w:r>
      <w:r w:rsidR="00570618">
        <w:rPr>
          <w:noProof/>
        </w:rPr>
        <w:t>ī</w:t>
      </w:r>
      <w:r w:rsidRPr="004F380F">
        <w:rPr>
          <w:noProof/>
          <w:lang w:val="la-Latn"/>
        </w:rPr>
        <w:t xml:space="preserve"> etiam ali</w:t>
      </w:r>
      <w:r w:rsidR="00570618">
        <w:rPr>
          <w:noProof/>
        </w:rPr>
        <w:t>ī</w:t>
      </w:r>
      <w:r w:rsidRPr="004F380F">
        <w:rPr>
          <w:noProof/>
          <w:lang w:val="la-Latn"/>
        </w:rPr>
        <w:t xml:space="preserve"> ultr</w:t>
      </w:r>
      <w:r w:rsidR="00570618">
        <w:rPr>
          <w:noProof/>
        </w:rPr>
        <w:t>ō</w:t>
      </w:r>
      <w:r w:rsidRPr="004F380F">
        <w:rPr>
          <w:noProof/>
          <w:lang w:val="la-Latn"/>
        </w:rPr>
        <w:t xml:space="preserve"> n</w:t>
      </w:r>
      <w:r w:rsidR="005220E6">
        <w:rPr>
          <w:noProof/>
        </w:rPr>
        <w:t>ō</w:t>
      </w:r>
      <w:r w:rsidRPr="004F380F">
        <w:rPr>
          <w:noProof/>
          <w:lang w:val="la-Latn"/>
        </w:rPr>
        <w:t>mina profit</w:t>
      </w:r>
      <w:r w:rsidR="005220E6">
        <w:rPr>
          <w:noProof/>
        </w:rPr>
        <w:t>ē</w:t>
      </w:r>
      <w:r w:rsidRPr="004F380F">
        <w:rPr>
          <w:noProof/>
          <w:lang w:val="la-Latn"/>
        </w:rPr>
        <w:t>bantur. Varia erant e</w:t>
      </w:r>
      <w:r w:rsidR="00C41401">
        <w:rPr>
          <w:noProof/>
        </w:rPr>
        <w:t>ō</w:t>
      </w:r>
      <w:r w:rsidRPr="004F380F">
        <w:rPr>
          <w:noProof/>
          <w:lang w:val="la-Latn"/>
        </w:rPr>
        <w:t>rum arma: alius sc</w:t>
      </w:r>
      <w:r w:rsidR="00C41401">
        <w:rPr>
          <w:noProof/>
        </w:rPr>
        <w:t>ū</w:t>
      </w:r>
      <w:r w:rsidRPr="004F380F">
        <w:rPr>
          <w:noProof/>
          <w:lang w:val="la-Latn"/>
        </w:rPr>
        <w:t>tum gladiumque, alius clipeum s</w:t>
      </w:r>
      <w:r w:rsidR="00C41401">
        <w:rPr>
          <w:noProof/>
        </w:rPr>
        <w:t>ī</w:t>
      </w:r>
      <w:r w:rsidRPr="004F380F">
        <w:rPr>
          <w:noProof/>
          <w:lang w:val="la-Latn"/>
        </w:rPr>
        <w:t>camque, r</w:t>
      </w:r>
      <w:r w:rsidR="00C41401">
        <w:rPr>
          <w:noProof/>
        </w:rPr>
        <w:t>ē</w:t>
      </w:r>
      <w:r w:rsidRPr="004F380F">
        <w:rPr>
          <w:noProof/>
          <w:lang w:val="la-Latn"/>
        </w:rPr>
        <w:t>te et tridentem alius hab</w:t>
      </w:r>
      <w:r w:rsidR="00C41401">
        <w:rPr>
          <w:noProof/>
        </w:rPr>
        <w:t>ē</w:t>
      </w:r>
      <w:r w:rsidRPr="004F380F">
        <w:rPr>
          <w:noProof/>
          <w:lang w:val="la-Latn"/>
        </w:rPr>
        <w:t>bat. N</w:t>
      </w:r>
      <w:r w:rsidR="00CC5576">
        <w:rPr>
          <w:noProof/>
        </w:rPr>
        <w:t>ō</w:t>
      </w:r>
      <w:r w:rsidRPr="004F380F">
        <w:rPr>
          <w:noProof/>
          <w:lang w:val="la-Latn"/>
        </w:rPr>
        <w:t>nn</w:t>
      </w:r>
      <w:r w:rsidR="00CC5576">
        <w:rPr>
          <w:noProof/>
        </w:rPr>
        <w:t>ū</w:t>
      </w:r>
      <w:r w:rsidRPr="004F380F">
        <w:rPr>
          <w:noProof/>
          <w:lang w:val="la-Latn"/>
        </w:rPr>
        <w:t>ll</w:t>
      </w:r>
      <w:r w:rsidR="00CC5576">
        <w:rPr>
          <w:noProof/>
        </w:rPr>
        <w:t>ī</w:t>
      </w:r>
      <w:r w:rsidRPr="004F380F">
        <w:rPr>
          <w:noProof/>
          <w:lang w:val="la-Latn"/>
        </w:rPr>
        <w:t xml:space="preserve"> d</w:t>
      </w:r>
      <w:r w:rsidR="00CC5576">
        <w:rPr>
          <w:noProof/>
        </w:rPr>
        <w:t>ī</w:t>
      </w:r>
      <w:r w:rsidRPr="004F380F">
        <w:rPr>
          <w:noProof/>
          <w:lang w:val="la-Latn"/>
        </w:rPr>
        <w:t>viti</w:t>
      </w:r>
      <w:r w:rsidR="00CC5576">
        <w:rPr>
          <w:noProof/>
        </w:rPr>
        <w:t>ā</w:t>
      </w:r>
      <w:r w:rsidRPr="004F380F">
        <w:rPr>
          <w:noProof/>
          <w:lang w:val="la-Latn"/>
        </w:rPr>
        <w:t>s h</w:t>
      </w:r>
      <w:r w:rsidR="00CC5576">
        <w:rPr>
          <w:noProof/>
        </w:rPr>
        <w:t>ō</w:t>
      </w:r>
      <w:r w:rsidRPr="004F380F">
        <w:rPr>
          <w:noProof/>
          <w:lang w:val="la-Latn"/>
        </w:rPr>
        <w:t>c tam atr</w:t>
      </w:r>
      <w:r w:rsidR="00CC5576">
        <w:rPr>
          <w:noProof/>
        </w:rPr>
        <w:t>ō</w:t>
      </w:r>
      <w:r w:rsidRPr="004F380F">
        <w:rPr>
          <w:noProof/>
          <w:lang w:val="la-Latn"/>
        </w:rPr>
        <w:t>c</w:t>
      </w:r>
      <w:r w:rsidR="00CC5576">
        <w:rPr>
          <w:noProof/>
        </w:rPr>
        <w:t>ī</w:t>
      </w:r>
      <w:r w:rsidRPr="004F380F">
        <w:rPr>
          <w:noProof/>
          <w:lang w:val="la-Latn"/>
        </w:rPr>
        <w:t xml:space="preserve"> quaest</w:t>
      </w:r>
      <w:r w:rsidR="00CC5576">
        <w:rPr>
          <w:noProof/>
        </w:rPr>
        <w:t>ū</w:t>
      </w:r>
      <w:r w:rsidRPr="004F380F">
        <w:rPr>
          <w:noProof/>
          <w:lang w:val="la-Latn"/>
        </w:rPr>
        <w:t xml:space="preserve"> c</w:t>
      </w:r>
      <w:r w:rsidR="00CC5576">
        <w:rPr>
          <w:noProof/>
        </w:rPr>
        <w:t>ō</w:t>
      </w:r>
      <w:r w:rsidRPr="004F380F">
        <w:rPr>
          <w:noProof/>
          <w:lang w:val="la-Latn"/>
        </w:rPr>
        <w:t>nsec</w:t>
      </w:r>
      <w:r w:rsidR="00CC5576">
        <w:rPr>
          <w:noProof/>
        </w:rPr>
        <w:t>ū</w:t>
      </w:r>
      <w:r w:rsidRPr="004F380F">
        <w:rPr>
          <w:noProof/>
          <w:lang w:val="la-Latn"/>
        </w:rPr>
        <w:t>t</w:t>
      </w:r>
      <w:r w:rsidR="00CC5576">
        <w:rPr>
          <w:noProof/>
        </w:rPr>
        <w:t>ī</w:t>
      </w:r>
      <w:r w:rsidRPr="004F380F">
        <w:rPr>
          <w:noProof/>
          <w:lang w:val="la-Latn"/>
        </w:rPr>
        <w:t xml:space="preserve"> sunt, permult</w:t>
      </w:r>
      <w:r w:rsidR="001D5E2B">
        <w:rPr>
          <w:noProof/>
        </w:rPr>
        <w:t>ī</w:t>
      </w:r>
      <w:r w:rsidRPr="004F380F">
        <w:rPr>
          <w:noProof/>
          <w:lang w:val="la-Latn"/>
        </w:rPr>
        <w:t xml:space="preserve"> miser</w:t>
      </w:r>
      <w:r w:rsidR="001D5E2B">
        <w:rPr>
          <w:noProof/>
        </w:rPr>
        <w:t>ē</w:t>
      </w:r>
      <w:r w:rsidRPr="004F380F">
        <w:rPr>
          <w:noProof/>
          <w:lang w:val="la-Latn"/>
        </w:rPr>
        <w:t xml:space="preserve"> peri</w:t>
      </w:r>
      <w:r w:rsidR="001D5E2B">
        <w:rPr>
          <w:noProof/>
        </w:rPr>
        <w:t>ē</w:t>
      </w:r>
      <w:r w:rsidRPr="004F380F">
        <w:rPr>
          <w:noProof/>
          <w:lang w:val="la-Latn"/>
        </w:rPr>
        <w:t xml:space="preserve">runt. Caesarem </w:t>
      </w:r>
      <w:r w:rsidR="00736CB9" w:rsidRPr="004F380F">
        <w:rPr>
          <w:noProof/>
          <w:lang w:val="la-Latn"/>
        </w:rPr>
        <w:t>spect</w:t>
      </w:r>
      <w:r w:rsidR="00736CB9">
        <w:rPr>
          <w:noProof/>
        </w:rPr>
        <w:t>ā</w:t>
      </w:r>
      <w:r w:rsidR="00736CB9" w:rsidRPr="004F380F">
        <w:rPr>
          <w:noProof/>
          <w:lang w:val="la-Latn"/>
        </w:rPr>
        <w:t>cul</w:t>
      </w:r>
      <w:r w:rsidR="00736CB9">
        <w:rPr>
          <w:noProof/>
        </w:rPr>
        <w:t>ī</w:t>
      </w:r>
      <w:r w:rsidR="00736CB9" w:rsidRPr="004F380F">
        <w:rPr>
          <w:noProof/>
          <w:lang w:val="la-Latn"/>
        </w:rPr>
        <w:t xml:space="preserve">s </w:t>
      </w:r>
      <w:r w:rsidRPr="004F380F">
        <w:rPr>
          <w:noProof/>
          <w:lang w:val="la-Latn"/>
        </w:rPr>
        <w:t>praesidentem sal</w:t>
      </w:r>
      <w:r w:rsidR="00736CB9">
        <w:rPr>
          <w:noProof/>
        </w:rPr>
        <w:t>ū</w:t>
      </w:r>
      <w:r w:rsidRPr="004F380F">
        <w:rPr>
          <w:noProof/>
          <w:lang w:val="la-Latn"/>
        </w:rPr>
        <w:t>t</w:t>
      </w:r>
      <w:r w:rsidR="00736CB9">
        <w:rPr>
          <w:noProof/>
        </w:rPr>
        <w:t>ā</w:t>
      </w:r>
      <w:r w:rsidRPr="004F380F">
        <w:rPr>
          <w:noProof/>
          <w:lang w:val="la-Latn"/>
        </w:rPr>
        <w:t xml:space="preserve">bant </w:t>
      </w:r>
      <w:r w:rsidR="00736CB9" w:rsidRPr="004F380F">
        <w:rPr>
          <w:noProof/>
          <w:lang w:val="la-Latn"/>
        </w:rPr>
        <w:t>gladi</w:t>
      </w:r>
      <w:r w:rsidR="00736CB9">
        <w:rPr>
          <w:noProof/>
        </w:rPr>
        <w:t>ā</w:t>
      </w:r>
      <w:r w:rsidR="00736CB9" w:rsidRPr="004F380F">
        <w:rPr>
          <w:noProof/>
          <w:lang w:val="la-Latn"/>
        </w:rPr>
        <w:t>t</w:t>
      </w:r>
      <w:r w:rsidR="00736CB9">
        <w:rPr>
          <w:noProof/>
        </w:rPr>
        <w:t>ō</w:t>
      </w:r>
      <w:r w:rsidRPr="004F380F">
        <w:rPr>
          <w:noProof/>
          <w:lang w:val="la-Latn"/>
        </w:rPr>
        <w:t>r</w:t>
      </w:r>
      <w:r w:rsidR="00736CB9">
        <w:rPr>
          <w:noProof/>
        </w:rPr>
        <w:t>ē</w:t>
      </w:r>
      <w:r w:rsidRPr="004F380F">
        <w:rPr>
          <w:noProof/>
          <w:lang w:val="la-Latn"/>
        </w:rPr>
        <w:t>s h</w:t>
      </w:r>
      <w:r w:rsidR="00736CB9">
        <w:rPr>
          <w:noProof/>
        </w:rPr>
        <w:t>ī</w:t>
      </w:r>
      <w:r w:rsidRPr="004F380F">
        <w:rPr>
          <w:noProof/>
          <w:lang w:val="la-Latn"/>
        </w:rPr>
        <w:t>s verb</w:t>
      </w:r>
      <w:r w:rsidR="00736CB9">
        <w:rPr>
          <w:noProof/>
        </w:rPr>
        <w:t>ī</w:t>
      </w:r>
      <w:r w:rsidRPr="004F380F">
        <w:rPr>
          <w:noProof/>
          <w:lang w:val="la-Latn"/>
        </w:rPr>
        <w:t xml:space="preserve">s: </w:t>
      </w:r>
      <w:r w:rsidR="00C8515F">
        <w:rPr>
          <w:noProof/>
        </w:rPr>
        <w:t>„</w:t>
      </w:r>
      <w:r w:rsidRPr="004F380F">
        <w:rPr>
          <w:noProof/>
          <w:lang w:val="la-Latn"/>
        </w:rPr>
        <w:t>Av</w:t>
      </w:r>
      <w:r w:rsidR="00415597">
        <w:rPr>
          <w:noProof/>
        </w:rPr>
        <w:t>ē</w:t>
      </w:r>
      <w:r w:rsidRPr="004F380F">
        <w:rPr>
          <w:noProof/>
          <w:lang w:val="la-Latn"/>
        </w:rPr>
        <w:t>, Caesar, morit</w:t>
      </w:r>
      <w:r w:rsidR="00415597">
        <w:rPr>
          <w:noProof/>
        </w:rPr>
        <w:t>ū</w:t>
      </w:r>
      <w:r w:rsidRPr="004F380F">
        <w:rPr>
          <w:noProof/>
          <w:lang w:val="la-Latn"/>
        </w:rPr>
        <w:t>r</w:t>
      </w:r>
      <w:r w:rsidR="00415597">
        <w:rPr>
          <w:noProof/>
        </w:rPr>
        <w:t>ī</w:t>
      </w:r>
      <w:r w:rsidRPr="004F380F">
        <w:rPr>
          <w:noProof/>
          <w:lang w:val="la-Latn"/>
        </w:rPr>
        <w:t xml:space="preserve"> t</w:t>
      </w:r>
      <w:r w:rsidR="00415597">
        <w:rPr>
          <w:noProof/>
        </w:rPr>
        <w:t>ē</w:t>
      </w:r>
      <w:r w:rsidRPr="004F380F">
        <w:rPr>
          <w:noProof/>
          <w:lang w:val="la-Latn"/>
        </w:rPr>
        <w:t xml:space="preserve"> sal</w:t>
      </w:r>
      <w:r w:rsidR="00415597">
        <w:rPr>
          <w:noProof/>
        </w:rPr>
        <w:t>ū</w:t>
      </w:r>
      <w:r w:rsidRPr="004F380F">
        <w:rPr>
          <w:noProof/>
          <w:lang w:val="la-Latn"/>
        </w:rPr>
        <w:t>tant.</w:t>
      </w:r>
      <w:r w:rsidR="00C8515F">
        <w:rPr>
          <w:noProof/>
        </w:rPr>
        <w:t>“</w:t>
      </w:r>
    </w:p>
    <w:p w:rsidR="004F380F" w:rsidRPr="004F380F" w:rsidRDefault="004F380F" w:rsidP="0054517B">
      <w:pPr>
        <w:pStyle w:val="Normlnweb"/>
        <w:spacing w:before="0" w:beforeAutospacing="0" w:after="0" w:afterAutospacing="0" w:line="360" w:lineRule="auto"/>
        <w:jc w:val="both"/>
        <w:rPr>
          <w:noProof/>
          <w:lang w:val="la-Latn"/>
        </w:rPr>
      </w:pPr>
      <w:r w:rsidRPr="004F380F">
        <w:rPr>
          <w:noProof/>
          <w:lang w:val="la-Latn"/>
        </w:rPr>
        <w:t xml:space="preserve">– Meurer, H., </w:t>
      </w:r>
      <w:r w:rsidRPr="004F380F">
        <w:rPr>
          <w:rStyle w:val="Zvraznn"/>
          <w:noProof/>
          <w:lang w:val="la-Latn"/>
        </w:rPr>
        <w:t>Lateinisches Lesebuch mit Vokabular</w:t>
      </w:r>
    </w:p>
    <w:p w:rsidR="002B2715" w:rsidRDefault="002B4C92" w:rsidP="00B95F8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2B4C92">
        <w:rPr>
          <w:rFonts w:ascii="Times New Roman" w:hAnsi="Times New Roman" w:cs="Times New Roman"/>
          <w:sz w:val="20"/>
          <w:szCs w:val="20"/>
          <w:lang w:val="cs-CZ"/>
        </w:rPr>
        <w:t xml:space="preserve">Pozn.: </w:t>
      </w:r>
      <w:r w:rsidR="00D26712" w:rsidRPr="00D26712">
        <w:rPr>
          <w:rFonts w:ascii="Times New Roman" w:hAnsi="Times New Roman" w:cs="Times New Roman"/>
          <w:i/>
          <w:sz w:val="20"/>
          <w:szCs w:val="20"/>
          <w:lang w:val="cs-CZ"/>
        </w:rPr>
        <w:t>ingenium</w:t>
      </w:r>
      <w:r w:rsidR="00D26712">
        <w:rPr>
          <w:rFonts w:ascii="Times New Roman" w:hAnsi="Times New Roman" w:cs="Times New Roman"/>
          <w:sz w:val="20"/>
          <w:szCs w:val="20"/>
          <w:lang w:val="cs-CZ"/>
        </w:rPr>
        <w:t xml:space="preserve"> a </w:t>
      </w:r>
      <w:r w:rsidR="00D26712" w:rsidRPr="00D26712">
        <w:rPr>
          <w:rFonts w:ascii="Times New Roman" w:hAnsi="Times New Roman" w:cs="Times New Roman"/>
          <w:i/>
          <w:sz w:val="20"/>
          <w:szCs w:val="20"/>
          <w:lang w:val="cs-CZ"/>
        </w:rPr>
        <w:t>indolēs</w:t>
      </w:r>
      <w:r w:rsidR="00D26712">
        <w:rPr>
          <w:rFonts w:ascii="Times New Roman" w:hAnsi="Times New Roman" w:cs="Times New Roman"/>
          <w:sz w:val="20"/>
          <w:szCs w:val="20"/>
          <w:lang w:val="cs-CZ"/>
        </w:rPr>
        <w:t xml:space="preserve"> jsou synonyma; </w:t>
      </w:r>
      <w:r w:rsidRPr="002B4C92">
        <w:rPr>
          <w:rFonts w:ascii="Times New Roman" w:hAnsi="Times New Roman" w:cs="Times New Roman"/>
          <w:i/>
          <w:sz w:val="20"/>
          <w:szCs w:val="20"/>
          <w:lang w:val="cs-CZ"/>
        </w:rPr>
        <w:t>ēdō, ere, didī, ditum</w:t>
      </w:r>
      <w:r w:rsidRPr="002B4C92">
        <w:rPr>
          <w:rFonts w:ascii="Times New Roman" w:hAnsi="Times New Roman" w:cs="Times New Roman"/>
          <w:sz w:val="20"/>
          <w:szCs w:val="20"/>
          <w:lang w:val="cs-CZ"/>
        </w:rPr>
        <w:t xml:space="preserve"> – vydat, ZDE: (vy)konat, (us)pořádat; </w:t>
      </w:r>
      <w:r w:rsidR="00C8515F" w:rsidRPr="00C8515F">
        <w:rPr>
          <w:rFonts w:ascii="Times New Roman" w:hAnsi="Times New Roman" w:cs="Times New Roman"/>
          <w:i/>
          <w:sz w:val="20"/>
          <w:szCs w:val="20"/>
          <w:lang w:val="cs-CZ"/>
        </w:rPr>
        <w:t>magistrātum petere</w:t>
      </w:r>
      <w:r w:rsidR="00C8515F">
        <w:rPr>
          <w:rFonts w:ascii="Times New Roman" w:hAnsi="Times New Roman" w:cs="Times New Roman"/>
          <w:sz w:val="20"/>
          <w:szCs w:val="20"/>
          <w:lang w:val="cs-CZ"/>
        </w:rPr>
        <w:t xml:space="preserve"> – ucházet se o úřad; </w:t>
      </w:r>
      <w:r w:rsidR="003778BF" w:rsidRPr="003778BF">
        <w:rPr>
          <w:rFonts w:ascii="Times New Roman" w:hAnsi="Times New Roman" w:cs="Times New Roman"/>
          <w:i/>
          <w:sz w:val="20"/>
          <w:szCs w:val="20"/>
          <w:lang w:val="cs-CZ"/>
        </w:rPr>
        <w:t>pār, paris, n</w:t>
      </w:r>
      <w:r w:rsidR="003778BF">
        <w:rPr>
          <w:rFonts w:ascii="Times New Roman" w:hAnsi="Times New Roman" w:cs="Times New Roman"/>
          <w:sz w:val="20"/>
          <w:szCs w:val="20"/>
          <w:lang w:val="cs-CZ"/>
        </w:rPr>
        <w:t xml:space="preserve">. – dvojice, pár; </w:t>
      </w:r>
      <w:r w:rsidR="00570618" w:rsidRPr="00570618">
        <w:rPr>
          <w:rFonts w:ascii="Times New Roman" w:hAnsi="Times New Roman" w:cs="Times New Roman"/>
          <w:i/>
          <w:sz w:val="20"/>
          <w:szCs w:val="20"/>
          <w:lang w:val="cs-CZ"/>
        </w:rPr>
        <w:t>ultrō</w:t>
      </w:r>
      <w:r w:rsidR="00570618">
        <w:rPr>
          <w:rFonts w:ascii="Times New Roman" w:hAnsi="Times New Roman" w:cs="Times New Roman"/>
          <w:sz w:val="20"/>
          <w:szCs w:val="20"/>
          <w:lang w:val="cs-CZ"/>
        </w:rPr>
        <w:t xml:space="preserve"> (adverbium) – ZDE: dobrovolně; </w:t>
      </w:r>
      <w:r w:rsidR="005220E6" w:rsidRPr="005220E6">
        <w:rPr>
          <w:rFonts w:ascii="Times New Roman" w:hAnsi="Times New Roman" w:cs="Times New Roman"/>
          <w:i/>
          <w:sz w:val="20"/>
          <w:szCs w:val="20"/>
          <w:lang w:val="cs-CZ"/>
        </w:rPr>
        <w:t>profiteor, ērī, fessus sum</w:t>
      </w:r>
      <w:r w:rsidR="005220E6">
        <w:rPr>
          <w:rFonts w:ascii="Times New Roman" w:hAnsi="Times New Roman" w:cs="Times New Roman"/>
          <w:sz w:val="20"/>
          <w:szCs w:val="20"/>
          <w:lang w:val="cs-CZ"/>
        </w:rPr>
        <w:t xml:space="preserve"> (deponencium) – přiznávat se, ZDE: přihlásit se; </w:t>
      </w:r>
      <w:r w:rsidR="00C311BC" w:rsidRPr="00C311BC">
        <w:rPr>
          <w:rFonts w:ascii="Times New Roman" w:hAnsi="Times New Roman" w:cs="Times New Roman"/>
          <w:i/>
          <w:sz w:val="20"/>
          <w:szCs w:val="20"/>
          <w:lang w:val="cs-CZ"/>
        </w:rPr>
        <w:t>cōnsequor, quī, secūtus sum</w:t>
      </w:r>
      <w:r w:rsidR="00C311BC">
        <w:rPr>
          <w:rFonts w:ascii="Times New Roman" w:hAnsi="Times New Roman" w:cs="Times New Roman"/>
          <w:sz w:val="20"/>
          <w:szCs w:val="20"/>
          <w:lang w:val="cs-CZ"/>
        </w:rPr>
        <w:t xml:space="preserve"> (dep.) – následovat, ZDE: nabýt, získat; </w:t>
      </w:r>
      <w:r w:rsidR="001D5E2B" w:rsidRPr="001D5E2B">
        <w:rPr>
          <w:rFonts w:ascii="Times New Roman" w:hAnsi="Times New Roman" w:cs="Times New Roman"/>
          <w:i/>
          <w:sz w:val="20"/>
          <w:szCs w:val="20"/>
          <w:lang w:val="cs-CZ"/>
        </w:rPr>
        <w:t>periērunt</w:t>
      </w:r>
      <w:r w:rsidR="001D5E2B">
        <w:rPr>
          <w:rFonts w:ascii="Times New Roman" w:hAnsi="Times New Roman" w:cs="Times New Roman"/>
          <w:sz w:val="20"/>
          <w:szCs w:val="20"/>
          <w:lang w:val="cs-CZ"/>
        </w:rPr>
        <w:t xml:space="preserve"> = in. pf. akt. („zahynuli“) od slovesa </w:t>
      </w:r>
      <w:r w:rsidR="001D5E2B" w:rsidRPr="001D5E2B">
        <w:rPr>
          <w:rFonts w:ascii="Times New Roman" w:hAnsi="Times New Roman" w:cs="Times New Roman"/>
          <w:i/>
          <w:sz w:val="20"/>
          <w:szCs w:val="20"/>
          <w:lang w:val="cs-CZ"/>
        </w:rPr>
        <w:t>pereō, īre, iī, itum</w:t>
      </w:r>
      <w:r w:rsidR="001D5E2B">
        <w:rPr>
          <w:rFonts w:ascii="Times New Roman" w:hAnsi="Times New Roman" w:cs="Times New Roman"/>
          <w:sz w:val="20"/>
          <w:szCs w:val="20"/>
          <w:lang w:val="cs-CZ"/>
        </w:rPr>
        <w:t xml:space="preserve">; </w:t>
      </w:r>
      <w:r w:rsidR="00CB5A37" w:rsidRPr="00CB5A37">
        <w:rPr>
          <w:rFonts w:ascii="Times New Roman" w:hAnsi="Times New Roman" w:cs="Times New Roman"/>
          <w:i/>
          <w:sz w:val="20"/>
          <w:szCs w:val="20"/>
          <w:lang w:val="cs-CZ"/>
        </w:rPr>
        <w:t>moritūrus, a, um</w:t>
      </w:r>
      <w:r w:rsidR="00CB5A37">
        <w:rPr>
          <w:rFonts w:ascii="Times New Roman" w:hAnsi="Times New Roman" w:cs="Times New Roman"/>
          <w:sz w:val="20"/>
          <w:szCs w:val="20"/>
          <w:lang w:val="cs-CZ"/>
        </w:rPr>
        <w:t xml:space="preserve"> = part. fut. akt. („</w:t>
      </w:r>
      <w:r w:rsidR="00083966">
        <w:rPr>
          <w:rFonts w:ascii="Times New Roman" w:hAnsi="Times New Roman" w:cs="Times New Roman"/>
          <w:sz w:val="20"/>
          <w:szCs w:val="20"/>
          <w:lang w:val="cs-CZ"/>
        </w:rPr>
        <w:t xml:space="preserve">ten, kdo má, </w:t>
      </w:r>
      <w:r w:rsidR="00CB5A37">
        <w:rPr>
          <w:rFonts w:ascii="Times New Roman" w:hAnsi="Times New Roman" w:cs="Times New Roman"/>
          <w:sz w:val="20"/>
          <w:szCs w:val="20"/>
          <w:lang w:val="cs-CZ"/>
        </w:rPr>
        <w:t>hodlá</w:t>
      </w:r>
      <w:r w:rsidR="00083966">
        <w:rPr>
          <w:rFonts w:ascii="Times New Roman" w:hAnsi="Times New Roman" w:cs="Times New Roman"/>
          <w:sz w:val="20"/>
          <w:szCs w:val="20"/>
          <w:lang w:val="cs-CZ"/>
        </w:rPr>
        <w:t>, nebo jde</w:t>
      </w:r>
      <w:r w:rsidR="00CB5A37">
        <w:rPr>
          <w:rFonts w:ascii="Times New Roman" w:hAnsi="Times New Roman" w:cs="Times New Roman"/>
          <w:sz w:val="20"/>
          <w:szCs w:val="20"/>
          <w:lang w:val="cs-CZ"/>
        </w:rPr>
        <w:t xml:space="preserve"> zemřít“) od dep. slovesa </w:t>
      </w:r>
      <w:r w:rsidR="00CB5A37" w:rsidRPr="00CB5A37">
        <w:rPr>
          <w:rFonts w:ascii="Times New Roman" w:hAnsi="Times New Roman" w:cs="Times New Roman"/>
          <w:i/>
          <w:sz w:val="20"/>
          <w:szCs w:val="20"/>
          <w:lang w:val="cs-CZ"/>
        </w:rPr>
        <w:t>morior, ī, mortuus sum</w:t>
      </w:r>
      <w:r w:rsidR="00CB5A37">
        <w:rPr>
          <w:rFonts w:ascii="Times New Roman" w:hAnsi="Times New Roman" w:cs="Times New Roman"/>
          <w:sz w:val="20"/>
          <w:szCs w:val="20"/>
          <w:lang w:val="cs-CZ"/>
        </w:rPr>
        <w:t xml:space="preserve">; </w:t>
      </w:r>
    </w:p>
    <w:p w:rsidR="00CB5A37" w:rsidRPr="00C8515F" w:rsidRDefault="00CB5A37" w:rsidP="00CB5A37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bookmarkStart w:id="0" w:name="_GoBack"/>
      <w:bookmarkEnd w:id="0"/>
    </w:p>
    <w:sectPr w:rsidR="00CB5A37" w:rsidRPr="00C8515F" w:rsidSect="004F38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0F"/>
    <w:rsid w:val="00083966"/>
    <w:rsid w:val="001A61D3"/>
    <w:rsid w:val="001D5E2B"/>
    <w:rsid w:val="002B2715"/>
    <w:rsid w:val="002B4C92"/>
    <w:rsid w:val="002B5E2F"/>
    <w:rsid w:val="00335AEF"/>
    <w:rsid w:val="003778BF"/>
    <w:rsid w:val="00415597"/>
    <w:rsid w:val="004F380F"/>
    <w:rsid w:val="005220E6"/>
    <w:rsid w:val="0054517B"/>
    <w:rsid w:val="00570618"/>
    <w:rsid w:val="005F1901"/>
    <w:rsid w:val="00736CB9"/>
    <w:rsid w:val="00952E6F"/>
    <w:rsid w:val="009B3445"/>
    <w:rsid w:val="009D2DDB"/>
    <w:rsid w:val="00A360D5"/>
    <w:rsid w:val="00B95F8A"/>
    <w:rsid w:val="00C24B99"/>
    <w:rsid w:val="00C311BC"/>
    <w:rsid w:val="00C41401"/>
    <w:rsid w:val="00C8515F"/>
    <w:rsid w:val="00CB5A37"/>
    <w:rsid w:val="00CC5576"/>
    <w:rsid w:val="00D26712"/>
    <w:rsid w:val="00D30834"/>
    <w:rsid w:val="00D831BB"/>
    <w:rsid w:val="00E01BEF"/>
    <w:rsid w:val="00E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20"/>
    <w:qFormat/>
    <w:rsid w:val="004F38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20"/>
    <w:qFormat/>
    <w:rsid w:val="004F3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26</cp:revision>
  <dcterms:created xsi:type="dcterms:W3CDTF">2019-04-05T11:22:00Z</dcterms:created>
  <dcterms:modified xsi:type="dcterms:W3CDTF">2019-04-05T12:29:00Z</dcterms:modified>
</cp:coreProperties>
</file>