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18B5" w14:textId="5856BAA4" w:rsidR="00085DDF" w:rsidRPr="00A35C75" w:rsidRDefault="00085DDF" w:rsidP="00473C8E">
      <w:pPr>
        <w:pStyle w:val="Nadepsat"/>
      </w:pPr>
      <w:r w:rsidRPr="00A35C75">
        <w:t>Dē classibus antīquārum gentium</w:t>
      </w:r>
    </w:p>
    <w:p w14:paraId="3B61F55B" w14:textId="71D5845F" w:rsidR="00C9737A" w:rsidRPr="00C03FA7" w:rsidRDefault="007439F8" w:rsidP="00A35C75">
      <w:pPr>
        <w:rPr>
          <w:sz w:val="20"/>
          <w:szCs w:val="20"/>
        </w:rPr>
      </w:pPr>
      <w:r w:rsidRPr="00C03FA7">
        <w:rPr>
          <w:sz w:val="20"/>
          <w:szCs w:val="20"/>
        </w:rPr>
        <w:t xml:space="preserve">Gramatika: </w:t>
      </w:r>
      <w:r w:rsidR="009D3BE8" w:rsidRPr="00C03FA7">
        <w:rPr>
          <w:sz w:val="20"/>
          <w:szCs w:val="20"/>
        </w:rPr>
        <w:t xml:space="preserve">cvičení </w:t>
      </w:r>
      <w:r w:rsidR="006F3102">
        <w:rPr>
          <w:sz w:val="20"/>
          <w:szCs w:val="20"/>
        </w:rPr>
        <w:t xml:space="preserve">substantiv </w:t>
      </w:r>
      <w:r w:rsidR="006D6BE1">
        <w:rPr>
          <w:sz w:val="20"/>
          <w:szCs w:val="20"/>
        </w:rPr>
        <w:t>1.-</w:t>
      </w:r>
      <w:r w:rsidR="009D3BE8" w:rsidRPr="00C03FA7">
        <w:rPr>
          <w:sz w:val="20"/>
          <w:szCs w:val="20"/>
        </w:rPr>
        <w:t>3. deklinace, slovesa 1.-2. konjugace</w:t>
      </w:r>
      <w:r w:rsidR="00CF6EA7" w:rsidRPr="00C03FA7">
        <w:rPr>
          <w:sz w:val="20"/>
          <w:szCs w:val="20"/>
        </w:rPr>
        <w:t>, základní slovesné časy</w:t>
      </w:r>
      <w:r w:rsidR="009D3BE8" w:rsidRPr="00C03FA7">
        <w:rPr>
          <w:sz w:val="20"/>
          <w:szCs w:val="20"/>
        </w:rPr>
        <w:t xml:space="preserve">; </w:t>
      </w:r>
    </w:p>
    <w:p w14:paraId="124301F8" w14:textId="62539402" w:rsidR="00085DDF" w:rsidRDefault="005B0A07" w:rsidP="00A35C75">
      <w:r w:rsidRPr="00974B5E">
        <w:t xml:space="preserve">Nōnnūllae gentēs antīquae magnās classēs habēbant. Classēs cōnstābant ex nāvibus longīs et nāvibus onerāriīs. </w:t>
      </w:r>
      <w:r w:rsidR="008E3780" w:rsidRPr="00974B5E">
        <w:t xml:space="preserve">Nāvibus onerāriīs </w:t>
      </w:r>
      <w:r w:rsidR="00F33D93" w:rsidRPr="00974B5E">
        <w:t xml:space="preserve">mercātōrēs </w:t>
      </w:r>
      <w:r w:rsidR="0086204A" w:rsidRPr="00974B5E">
        <w:t xml:space="preserve">in aliēnās </w:t>
      </w:r>
      <w:r w:rsidR="005B24BD" w:rsidRPr="00974B5E">
        <w:t xml:space="preserve">regiōnēs </w:t>
      </w:r>
      <w:r w:rsidR="002E334B" w:rsidRPr="00974B5E">
        <w:t xml:space="preserve">nāvigābant. </w:t>
      </w:r>
      <w:r w:rsidR="00296524" w:rsidRPr="00974B5E">
        <w:t xml:space="preserve">Hieme antīquae gentēs </w:t>
      </w:r>
      <w:r w:rsidR="006034AB" w:rsidRPr="00974B5E">
        <w:t xml:space="preserve">nōn nāvigābant, quod saevī ventī flābant </w:t>
      </w:r>
      <w:r w:rsidR="009A542F" w:rsidRPr="00974B5E">
        <w:t xml:space="preserve">et nautae tempestātem timēbant. </w:t>
      </w:r>
      <w:r w:rsidR="00FF0ED3" w:rsidRPr="00974B5E">
        <w:t xml:space="preserve">Nāvibus longīs antīquae gentēs bellābant. </w:t>
      </w:r>
      <w:r w:rsidR="00B2142B" w:rsidRPr="00974B5E">
        <w:t>Magna erat f</w:t>
      </w:r>
      <w:r w:rsidR="00793ECF" w:rsidRPr="00974B5E">
        <w:t>ī</w:t>
      </w:r>
      <w:r w:rsidR="00B2142B" w:rsidRPr="00974B5E">
        <w:t xml:space="preserve">rmitūdō </w:t>
      </w:r>
      <w:r w:rsidR="00766FEC" w:rsidRPr="00974B5E">
        <w:t>nāvium longārum</w:t>
      </w:r>
      <w:r w:rsidR="00152EC9" w:rsidRPr="00974B5E">
        <w:t xml:space="preserve">. </w:t>
      </w:r>
      <w:r w:rsidR="007503E0" w:rsidRPr="00974B5E">
        <w:t xml:space="preserve">Saepe nautae in nāvibus </w:t>
      </w:r>
      <w:r w:rsidR="00796444" w:rsidRPr="00974B5E">
        <w:t>longīs turrēs aedificābant</w:t>
      </w:r>
      <w:r w:rsidR="00C937D9" w:rsidRPr="00974B5E">
        <w:t xml:space="preserve">, unde mīlitēs tēla </w:t>
      </w:r>
      <w:r w:rsidR="00067220" w:rsidRPr="00974B5E">
        <w:t xml:space="preserve">in hostēs iactābant. </w:t>
      </w:r>
      <w:r w:rsidR="00F56331" w:rsidRPr="00974B5E">
        <w:t xml:space="preserve">Magnae classēs </w:t>
      </w:r>
      <w:r w:rsidR="004A1FB0" w:rsidRPr="00974B5E">
        <w:t xml:space="preserve">praesidium urbium </w:t>
      </w:r>
      <w:r w:rsidR="00974B5E" w:rsidRPr="00974B5E">
        <w:t xml:space="preserve">maritimārum sunt. </w:t>
      </w:r>
    </w:p>
    <w:p w14:paraId="7D20F15C" w14:textId="77777777" w:rsidR="00494EC4" w:rsidRDefault="004E4725" w:rsidP="00A35C75">
      <w:r>
        <w:drawing>
          <wp:inline distT="0" distB="0" distL="0" distR="0" wp14:anchorId="1309A49F" wp14:editId="4706A558">
            <wp:extent cx="3906000" cy="261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000" cy="26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8833B" w14:textId="339E190F" w:rsidR="004E4725" w:rsidRDefault="00494EC4" w:rsidP="00A35C75">
      <w:pPr>
        <w:pStyle w:val="Titulek"/>
      </w:pPr>
      <w:bookmarkStart w:id="0" w:name="_Ref117614118"/>
      <w:r>
        <w:t xml:space="preserve">Pictura </w:t>
      </w:r>
      <w:r>
        <w:fldChar w:fldCharType="begin"/>
      </w:r>
      <w:r>
        <w:instrText xml:space="preserve"> SEQ Pictura \* ARABIC </w:instrText>
      </w:r>
      <w:r>
        <w:fldChar w:fldCharType="separate"/>
      </w:r>
      <w:r w:rsidR="00850B71">
        <w:t>1</w:t>
      </w:r>
      <w:r>
        <w:fldChar w:fldCharType="end"/>
      </w:r>
      <w:bookmarkEnd w:id="0"/>
      <w:r w:rsidR="00AF1DF1">
        <w:t xml:space="preserve"> Sch</w:t>
      </w:r>
      <w:r w:rsidR="00D71AF4">
        <w:t>e</w:t>
      </w:r>
      <w:r w:rsidR="00AF1DF1">
        <w:t>ma n</w:t>
      </w:r>
      <w:r w:rsidR="00D71AF4">
        <w:t>a</w:t>
      </w:r>
      <w:r w:rsidR="00AF1DF1">
        <w:t xml:space="preserve">vis longae </w:t>
      </w:r>
      <w:r w:rsidR="00065863">
        <w:t>cum v</w:t>
      </w:r>
      <w:r w:rsidR="00D71AF4">
        <w:t>eli</w:t>
      </w:r>
      <w:r w:rsidR="00065863">
        <w:t>s</w:t>
      </w:r>
      <w:r w:rsidR="00884CB0">
        <w:t xml:space="preserve"> (</w:t>
      </w:r>
      <w:r w:rsidR="00293ACB" w:rsidRPr="00293ACB">
        <w:t>https://la.wikipedia.org/wiki/Navis_longa</w:t>
      </w:r>
      <w:r w:rsidR="00293ACB">
        <w:t>)</w:t>
      </w:r>
    </w:p>
    <w:p w14:paraId="6A259CB1" w14:textId="4165FBD3" w:rsidR="00AA002D" w:rsidRDefault="00AA002D" w:rsidP="00AA002D">
      <w:r>
        <w:t xml:space="preserve">In prīmā </w:t>
      </w:r>
      <w:r w:rsidR="009841CA">
        <w:t xml:space="preserve">imāgine (v. </w:t>
      </w:r>
      <w:r w:rsidR="005027CF">
        <w:fldChar w:fldCharType="begin"/>
      </w:r>
      <w:r w:rsidR="005027CF">
        <w:instrText xml:space="preserve"> REF _Ref117614118 \h </w:instrText>
      </w:r>
      <w:r w:rsidR="005027CF">
        <w:fldChar w:fldCharType="separate"/>
      </w:r>
      <w:r w:rsidR="00850B71">
        <w:t>Pictura 1</w:t>
      </w:r>
      <w:r w:rsidR="005027CF">
        <w:fldChar w:fldCharType="end"/>
      </w:r>
      <w:r w:rsidR="00BD2562">
        <w:t>) vidēmus sch</w:t>
      </w:r>
      <w:r w:rsidR="001C2927">
        <w:t>ē</w:t>
      </w:r>
      <w:r w:rsidR="00BD2562">
        <w:t xml:space="preserve">ma </w:t>
      </w:r>
      <w:r w:rsidR="00AF1DF1" w:rsidRPr="00336F20">
        <w:rPr>
          <w:b/>
          <w:bCs/>
        </w:rPr>
        <w:t>nāvis longae</w:t>
      </w:r>
      <w:r w:rsidR="00AF1DF1">
        <w:t xml:space="preserve"> cum </w:t>
      </w:r>
      <w:r w:rsidR="00065863">
        <w:t>vēlīs.</w:t>
      </w:r>
      <w:r w:rsidR="00AE36D3">
        <w:t xml:space="preserve"> </w:t>
      </w:r>
      <w:r w:rsidR="00184A86">
        <w:t xml:space="preserve">Vēla </w:t>
      </w:r>
      <w:r w:rsidR="004211B3">
        <w:t xml:space="preserve">quadrāta </w:t>
      </w:r>
      <w:r w:rsidR="00CE7D59">
        <w:t xml:space="preserve">sustinet </w:t>
      </w:r>
      <w:r w:rsidR="00D964D1">
        <w:t>mālus</w:t>
      </w:r>
      <w:r w:rsidR="004D699E">
        <w:t xml:space="preserve"> </w:t>
      </w:r>
      <w:r w:rsidR="001E2EC4">
        <w:t>(</w:t>
      </w:r>
      <w:r w:rsidR="00FD40F4">
        <w:t>mālus est arbor nāvis</w:t>
      </w:r>
      <w:r w:rsidR="001E2EC4">
        <w:t>)</w:t>
      </w:r>
      <w:r w:rsidR="004433C2">
        <w:t>, a</w:t>
      </w:r>
      <w:r w:rsidR="00044C23">
        <w:t xml:space="preserve">d mālum est antenna. </w:t>
      </w:r>
      <w:r w:rsidR="00C61AFA">
        <w:t>Bas</w:t>
      </w:r>
      <w:r w:rsidR="00AE3DC6">
        <w:t>e</w:t>
      </w:r>
      <w:r w:rsidR="00C61AFA">
        <w:t xml:space="preserve">m nāvis appellāmus </w:t>
      </w:r>
      <w:r w:rsidR="0034795D">
        <w:t>„carīnam“.</w:t>
      </w:r>
      <w:r w:rsidR="00E0270B">
        <w:t xml:space="preserve"> Nōmen antīcae partis nāvis </w:t>
      </w:r>
      <w:r w:rsidR="00F038A5">
        <w:t xml:space="preserve">est </w:t>
      </w:r>
      <w:r w:rsidR="00F533BC">
        <w:t>„</w:t>
      </w:r>
      <w:r w:rsidR="001C5357">
        <w:t>prōra</w:t>
      </w:r>
      <w:r w:rsidR="00F533BC">
        <w:t>“</w:t>
      </w:r>
      <w:r w:rsidR="001C5357">
        <w:t xml:space="preserve">, </w:t>
      </w:r>
      <w:r w:rsidR="000B327D">
        <w:t xml:space="preserve">postīca pars </w:t>
      </w:r>
      <w:r w:rsidR="00323C68">
        <w:t xml:space="preserve">nāvis appellātur „puppis“. </w:t>
      </w:r>
    </w:p>
    <w:p w14:paraId="7158B96B" w14:textId="5BA27228" w:rsidR="00533C4F" w:rsidRPr="00A7182B" w:rsidRDefault="00533C4F" w:rsidP="00A7182B">
      <w:pPr>
        <w:pStyle w:val="poznamka"/>
      </w:pPr>
      <w:r w:rsidRPr="00A7182B">
        <w:t xml:space="preserve">Pozn.: </w:t>
      </w:r>
      <w:r w:rsidR="00A13FFD" w:rsidRPr="00DC1CE4">
        <w:rPr>
          <w:i/>
          <w:iCs/>
        </w:rPr>
        <w:t xml:space="preserve">v. = </w:t>
      </w:r>
      <w:r w:rsidR="00DC1CE4" w:rsidRPr="00DC1CE4">
        <w:rPr>
          <w:i/>
          <w:iCs/>
        </w:rPr>
        <w:t>vidē</w:t>
      </w:r>
      <w:r w:rsidR="00DC1CE4">
        <w:t xml:space="preserve"> – viz; </w:t>
      </w:r>
      <w:r w:rsidRPr="00A7182B">
        <w:rPr>
          <w:i/>
          <w:iCs/>
        </w:rPr>
        <w:t>arbor, oris, f</w:t>
      </w:r>
      <w:r w:rsidRPr="00A7182B">
        <w:t xml:space="preserve">. </w:t>
      </w:r>
      <w:r w:rsidR="00E34ED9" w:rsidRPr="00A7182B">
        <w:t>–</w:t>
      </w:r>
      <w:r w:rsidRPr="00A7182B">
        <w:t xml:space="preserve"> </w:t>
      </w:r>
      <w:r w:rsidR="00E34ED9" w:rsidRPr="00A7182B">
        <w:t xml:space="preserve">strom, ZDE </w:t>
      </w:r>
      <w:r w:rsidR="0010495D" w:rsidRPr="00A7182B">
        <w:t xml:space="preserve">jako </w:t>
      </w:r>
      <w:r w:rsidR="00E34ED9" w:rsidRPr="00A7182B">
        <w:t>metonymie</w:t>
      </w:r>
      <w:r w:rsidR="0010495D" w:rsidRPr="00A7182B">
        <w:t xml:space="preserve">: </w:t>
      </w:r>
      <w:r w:rsidR="00834BEB" w:rsidRPr="00A7182B">
        <w:t xml:space="preserve">dřevo a věci z něj vyrobené, např. stěžeň; </w:t>
      </w:r>
      <w:r w:rsidR="00567186" w:rsidRPr="00A7182B">
        <w:rPr>
          <w:i/>
          <w:iCs/>
        </w:rPr>
        <w:t>antenna, ae, f</w:t>
      </w:r>
      <w:r w:rsidR="00567186" w:rsidRPr="00A7182B">
        <w:t xml:space="preserve">. – ráhno; </w:t>
      </w:r>
      <w:r w:rsidR="00C943B1" w:rsidRPr="005E0B2C">
        <w:rPr>
          <w:i/>
          <w:iCs/>
        </w:rPr>
        <w:t>basis, is, f</w:t>
      </w:r>
      <w:r w:rsidR="00C943B1">
        <w:t xml:space="preserve">. </w:t>
      </w:r>
      <w:r w:rsidR="000F5879">
        <w:t xml:space="preserve">(ak. sg. </w:t>
      </w:r>
      <w:r w:rsidR="00DA1F04">
        <w:t>obvykle</w:t>
      </w:r>
      <w:r w:rsidR="008B11AD">
        <w:t xml:space="preserve"> řecký</w:t>
      </w:r>
      <w:r w:rsidR="00AE3DC6">
        <w:t xml:space="preserve">: </w:t>
      </w:r>
      <w:r w:rsidR="000F5879" w:rsidRPr="005E0B2C">
        <w:rPr>
          <w:i/>
          <w:iCs/>
        </w:rPr>
        <w:t>basim</w:t>
      </w:r>
      <w:r w:rsidR="005E0B2C">
        <w:t xml:space="preserve">) – základ, </w:t>
      </w:r>
      <w:r w:rsidR="00AB22A5">
        <w:t xml:space="preserve">spodní část; </w:t>
      </w:r>
      <w:r w:rsidR="00F038A5" w:rsidRPr="008C3B17">
        <w:rPr>
          <w:i/>
          <w:iCs/>
        </w:rPr>
        <w:t>antīcus</w:t>
      </w:r>
      <w:r w:rsidR="00F038A5">
        <w:t xml:space="preserve"> = </w:t>
      </w:r>
      <w:r w:rsidR="00F038A5" w:rsidRPr="008C3B17">
        <w:rPr>
          <w:i/>
          <w:iCs/>
        </w:rPr>
        <w:t>antīquus</w:t>
      </w:r>
      <w:r w:rsidR="008C3B17">
        <w:t xml:space="preserve"> – </w:t>
      </w:r>
      <w:r w:rsidR="00573528">
        <w:t xml:space="preserve">ZDE: </w:t>
      </w:r>
      <w:r w:rsidR="008C3B17">
        <w:t xml:space="preserve">přední; </w:t>
      </w:r>
    </w:p>
    <w:p w14:paraId="322ECE79" w14:textId="04990481" w:rsidR="0012708C" w:rsidRDefault="00954E0C" w:rsidP="00954E0C">
      <w:pPr>
        <w:pStyle w:val="Nadepsat"/>
      </w:pPr>
      <w:r>
        <w:t>Dē nāvium generibus</w:t>
      </w:r>
    </w:p>
    <w:p w14:paraId="2AA6FB71" w14:textId="57F3A5D5" w:rsidR="00F15B64" w:rsidRDefault="00DA482F" w:rsidP="00DA482F">
      <w:r>
        <w:t>Mari</w:t>
      </w:r>
      <w:r w:rsidR="009D74FC">
        <w:t>bus</w:t>
      </w:r>
      <w:r>
        <w:t xml:space="preserve"> orbis </w:t>
      </w:r>
      <w:r w:rsidR="00F23CA6">
        <w:t xml:space="preserve">multa genera nāvium pervagantur. </w:t>
      </w:r>
      <w:r w:rsidR="00EA6EEB" w:rsidRPr="003E10AF">
        <w:rPr>
          <w:b/>
          <w:bCs/>
        </w:rPr>
        <w:t>Nāvēs onerāriae</w:t>
      </w:r>
      <w:r w:rsidR="00EA6EEB">
        <w:t xml:space="preserve"> </w:t>
      </w:r>
      <w:r w:rsidR="00C0093C">
        <w:t xml:space="preserve">portant onera. </w:t>
      </w:r>
      <w:r w:rsidR="00EA2129">
        <w:t xml:space="preserve">Antīquīs temporibus </w:t>
      </w:r>
      <w:r w:rsidR="005C1AA9">
        <w:t xml:space="preserve">nāvēs onerāriae </w:t>
      </w:r>
      <w:r w:rsidR="00B47191">
        <w:t xml:space="preserve">etiam </w:t>
      </w:r>
      <w:r w:rsidR="00C462E8" w:rsidRPr="00167BD5">
        <w:rPr>
          <w:b/>
          <w:bCs/>
        </w:rPr>
        <w:t>bellicās</w:t>
      </w:r>
      <w:r w:rsidR="00C462E8">
        <w:t xml:space="preserve"> </w:t>
      </w:r>
      <w:r w:rsidR="00562C1B">
        <w:t xml:space="preserve">saepe </w:t>
      </w:r>
      <w:r w:rsidR="00C462E8">
        <w:t>comitābant</w:t>
      </w:r>
      <w:r w:rsidR="00562C1B">
        <w:t xml:space="preserve">, </w:t>
      </w:r>
      <w:r w:rsidR="004A10B9">
        <w:t xml:space="preserve">cibōs, </w:t>
      </w:r>
      <w:r w:rsidR="00B22D0E">
        <w:t xml:space="preserve">onera ūtiliaque </w:t>
      </w:r>
      <w:r w:rsidR="003018CB">
        <w:t xml:space="preserve">prō nautīs et mīlitibus portābant. </w:t>
      </w:r>
      <w:r w:rsidR="004A75F6">
        <w:t xml:space="preserve">Hodiē </w:t>
      </w:r>
      <w:r w:rsidR="00256FCD">
        <w:t xml:space="preserve">mercātōrēs </w:t>
      </w:r>
      <w:r w:rsidR="0016438F">
        <w:t xml:space="preserve">nāvēs onerāriās commerciō adhibent. </w:t>
      </w:r>
      <w:r w:rsidR="00512793" w:rsidRPr="00E64940">
        <w:rPr>
          <w:b/>
          <w:bCs/>
        </w:rPr>
        <w:t>Nāv</w:t>
      </w:r>
      <w:r w:rsidR="00EE29B5">
        <w:rPr>
          <w:b/>
          <w:bCs/>
        </w:rPr>
        <w:t>ē</w:t>
      </w:r>
      <w:r w:rsidR="00512793" w:rsidRPr="00E64940">
        <w:rPr>
          <w:b/>
          <w:bCs/>
        </w:rPr>
        <w:t xml:space="preserve">s </w:t>
      </w:r>
      <w:r w:rsidR="00192B57" w:rsidRPr="00E64940">
        <w:rPr>
          <w:b/>
          <w:bCs/>
        </w:rPr>
        <w:t>piscātōri</w:t>
      </w:r>
      <w:r w:rsidR="00EE29B5">
        <w:rPr>
          <w:b/>
          <w:bCs/>
        </w:rPr>
        <w:t>ā</w:t>
      </w:r>
      <w:r w:rsidR="00192B57" w:rsidRPr="00E64940">
        <w:rPr>
          <w:b/>
          <w:bCs/>
        </w:rPr>
        <w:t>s</w:t>
      </w:r>
      <w:r w:rsidR="00192B57">
        <w:t xml:space="preserve"> piscātōrēs et </w:t>
      </w:r>
      <w:r w:rsidR="007D0DB6">
        <w:t>societātēs</w:t>
      </w:r>
      <w:r w:rsidR="00192B57">
        <w:t xml:space="preserve"> piscātōriae </w:t>
      </w:r>
      <w:r w:rsidR="00136999">
        <w:lastRenderedPageBreak/>
        <w:t xml:space="preserve">adhibent. </w:t>
      </w:r>
      <w:r w:rsidR="009B77B9">
        <w:t xml:space="preserve">Nāvēs piscātōriae </w:t>
      </w:r>
      <w:r w:rsidR="00244218">
        <w:t xml:space="preserve">saepe </w:t>
      </w:r>
      <w:r w:rsidR="00847B29">
        <w:t xml:space="preserve">nōn magnae sunt, </w:t>
      </w:r>
      <w:r w:rsidR="00667D16">
        <w:t>ornātae lātīs retibus</w:t>
      </w:r>
      <w:r w:rsidR="002549B3">
        <w:t xml:space="preserve">, per quae </w:t>
      </w:r>
      <w:r w:rsidR="00AD4FE7">
        <w:t xml:space="preserve">piscēs captantur. </w:t>
      </w:r>
      <w:r w:rsidR="00EA0459" w:rsidRPr="00A74AEB">
        <w:rPr>
          <w:b/>
          <w:bCs/>
        </w:rPr>
        <w:t xml:space="preserve">Nāvis </w:t>
      </w:r>
      <w:r w:rsidR="00EB6CB0" w:rsidRPr="00A74AEB">
        <w:rPr>
          <w:b/>
          <w:bCs/>
        </w:rPr>
        <w:t>submarīna</w:t>
      </w:r>
      <w:r w:rsidR="00EB6CB0">
        <w:t xml:space="preserve"> (seu </w:t>
      </w:r>
      <w:r w:rsidR="00EB6CB0" w:rsidRPr="00A74AEB">
        <w:rPr>
          <w:b/>
          <w:bCs/>
        </w:rPr>
        <w:t>nāvis subaquānea</w:t>
      </w:r>
      <w:r w:rsidR="00EB6CB0">
        <w:t xml:space="preserve">) </w:t>
      </w:r>
      <w:r w:rsidR="008B68BF">
        <w:t xml:space="preserve">sub maris aequore </w:t>
      </w:r>
      <w:r w:rsidR="005C7F92">
        <w:t xml:space="preserve">movētur. </w:t>
      </w:r>
      <w:r w:rsidR="00DB592A">
        <w:t>Nāvēs submarīn</w:t>
      </w:r>
      <w:r w:rsidR="00B733B0">
        <w:t>ae</w:t>
      </w:r>
      <w:r w:rsidR="00DB592A">
        <w:t xml:space="preserve"> </w:t>
      </w:r>
      <w:r w:rsidR="00EF7928">
        <w:t>periscopi</w:t>
      </w:r>
      <w:r w:rsidR="00B733B0">
        <w:t>ō</w:t>
      </w:r>
      <w:r w:rsidR="00EF7928">
        <w:t xml:space="preserve"> et echometr</w:t>
      </w:r>
      <w:r w:rsidR="00B733B0">
        <w:t>ō</w:t>
      </w:r>
      <w:r w:rsidR="00EF7928">
        <w:t xml:space="preserve"> </w:t>
      </w:r>
      <w:r w:rsidR="00896BDC">
        <w:t>ōrnant</w:t>
      </w:r>
      <w:r w:rsidR="00B733B0">
        <w:t>ur</w:t>
      </w:r>
      <w:r w:rsidR="005627F6">
        <w:t>. E</w:t>
      </w:r>
      <w:r w:rsidR="00C2195F">
        <w:t xml:space="preserve">chometrum </w:t>
      </w:r>
      <w:r w:rsidR="00A10BEF">
        <w:t xml:space="preserve">est </w:t>
      </w:r>
      <w:r w:rsidR="005627F6">
        <w:t xml:space="preserve">nāvī submarīnae </w:t>
      </w:r>
      <w:r w:rsidR="00A10BEF">
        <w:t>necessārium īnstrūmentum</w:t>
      </w:r>
      <w:r w:rsidR="00644161">
        <w:t>, nam</w:t>
      </w:r>
      <w:r w:rsidR="00A10BEF">
        <w:t xml:space="preserve"> </w:t>
      </w:r>
      <w:r w:rsidR="00D96452">
        <w:t xml:space="preserve">fundum maris </w:t>
      </w:r>
      <w:r w:rsidR="00A041F8">
        <w:t xml:space="preserve">dēlīneat, </w:t>
      </w:r>
      <w:r w:rsidR="003E2820">
        <w:t xml:space="preserve">positiōnem </w:t>
      </w:r>
      <w:r w:rsidR="0094297A">
        <w:t xml:space="preserve">nāvis frāctae </w:t>
      </w:r>
      <w:r w:rsidR="004D4834">
        <w:t xml:space="preserve">mōnstrat, </w:t>
      </w:r>
      <w:r w:rsidR="006E677E">
        <w:t xml:space="preserve">pisciumque </w:t>
      </w:r>
      <w:r w:rsidR="004D6F6E">
        <w:t xml:space="preserve">agmina indāgat. </w:t>
      </w:r>
      <w:r w:rsidR="00AB3D7E" w:rsidRPr="00F23356">
        <w:rPr>
          <w:b/>
          <w:bCs/>
        </w:rPr>
        <w:t>Nāvis trāiectōria</w:t>
      </w:r>
      <w:r w:rsidR="00AB3D7E">
        <w:t xml:space="preserve"> </w:t>
      </w:r>
      <w:r w:rsidR="000714F5">
        <w:t xml:space="preserve">prō ponte </w:t>
      </w:r>
      <w:r w:rsidR="0026106F">
        <w:t xml:space="preserve">ūsurpātur </w:t>
      </w:r>
      <w:r w:rsidR="00EA3B41">
        <w:t>certō locō flūminis</w:t>
      </w:r>
      <w:r w:rsidR="0016239C">
        <w:t xml:space="preserve">, canālis, </w:t>
      </w:r>
      <w:r w:rsidR="002C175B">
        <w:t xml:space="preserve">fretī </w:t>
      </w:r>
      <w:r w:rsidR="00864239">
        <w:t xml:space="preserve">et </w:t>
      </w:r>
      <w:r w:rsidR="00364974">
        <w:t>similiter</w:t>
      </w:r>
      <w:r w:rsidR="00864239">
        <w:t xml:space="preserve">. </w:t>
      </w:r>
      <w:r w:rsidR="0069731A" w:rsidRPr="00DF5C0B">
        <w:rPr>
          <w:b/>
          <w:bCs/>
        </w:rPr>
        <w:t>Nāvis epibatica</w:t>
      </w:r>
      <w:r w:rsidR="0069731A">
        <w:t xml:space="preserve"> </w:t>
      </w:r>
      <w:r w:rsidR="008D183E">
        <w:t xml:space="preserve">hominēs </w:t>
      </w:r>
      <w:r w:rsidR="006728ED">
        <w:t xml:space="preserve">et impedīmenta </w:t>
      </w:r>
      <w:r w:rsidR="00DF5C0B">
        <w:t xml:space="preserve">trānsportat, </w:t>
      </w:r>
      <w:r w:rsidR="00161BEC">
        <w:t xml:space="preserve">sed hodiē repraesentat lentum genus vectūrae. </w:t>
      </w:r>
      <w:r w:rsidR="003D21E1">
        <w:t xml:space="preserve">Prō nōmine </w:t>
      </w:r>
      <w:r w:rsidR="000D4079">
        <w:t xml:space="preserve">nāvium </w:t>
      </w:r>
      <w:r w:rsidR="009138FA">
        <w:t xml:space="preserve">epibaticārum </w:t>
      </w:r>
      <w:r w:rsidR="00DA1008">
        <w:t xml:space="preserve">ūsurpāmus </w:t>
      </w:r>
      <w:r w:rsidR="006E1F23">
        <w:t>etiam verbum „</w:t>
      </w:r>
      <w:r w:rsidR="006E1F23" w:rsidRPr="00CA6637">
        <w:rPr>
          <w:b/>
          <w:bCs/>
        </w:rPr>
        <w:t>nāvis vaporāria</w:t>
      </w:r>
      <w:r w:rsidR="006E1F23">
        <w:t>“</w:t>
      </w:r>
      <w:r w:rsidR="00CA6637">
        <w:t xml:space="preserve">, quamquam mōtra </w:t>
      </w:r>
      <w:r w:rsidR="00342042">
        <w:t xml:space="preserve">hodiernārum nāvium iam vapor </w:t>
      </w:r>
      <w:r w:rsidR="00DA5B72">
        <w:t>aqu</w:t>
      </w:r>
      <w:r w:rsidR="006A3E28">
        <w:t>ae</w:t>
      </w:r>
      <w:r w:rsidR="00DA5B72">
        <w:t xml:space="preserve"> nōn </w:t>
      </w:r>
      <w:r w:rsidR="00B8415D">
        <w:t xml:space="preserve">versat. </w:t>
      </w:r>
      <w:r w:rsidR="005F688E">
        <w:t xml:space="preserve">Ex </w:t>
      </w:r>
      <w:r w:rsidR="00D96CE5">
        <w:t>nāvibus vaporāriīs praeterit</w:t>
      </w:r>
      <w:r w:rsidR="00F50530">
        <w:t>ī</w:t>
      </w:r>
      <w:r w:rsidR="00D96CE5">
        <w:t xml:space="preserve"> </w:t>
      </w:r>
      <w:r w:rsidR="004D4852">
        <w:t>saecul</w:t>
      </w:r>
      <w:r w:rsidR="00F50530">
        <w:t>ī</w:t>
      </w:r>
      <w:r w:rsidR="00D96CE5">
        <w:t xml:space="preserve"> commemorābimus </w:t>
      </w:r>
      <w:r w:rsidR="006E44BC">
        <w:t>m</w:t>
      </w:r>
      <w:r w:rsidR="00A979CB">
        <w:t>ā</w:t>
      </w:r>
      <w:r w:rsidR="006E44BC">
        <w:t>ximam</w:t>
      </w:r>
      <w:r w:rsidR="001D453F">
        <w:t xml:space="preserve"> </w:t>
      </w:r>
      <w:r w:rsidR="006E44BC">
        <w:t xml:space="preserve">nāvem mundī </w:t>
      </w:r>
      <w:r w:rsidR="006B3B8A">
        <w:t>su</w:t>
      </w:r>
      <w:r w:rsidR="006D5349">
        <w:t>ī</w:t>
      </w:r>
      <w:r w:rsidR="006B3B8A">
        <w:t xml:space="preserve"> tempor</w:t>
      </w:r>
      <w:r w:rsidR="006D5349">
        <w:t>is</w:t>
      </w:r>
      <w:r w:rsidR="006E44BC">
        <w:t xml:space="preserve"> Titanic. </w:t>
      </w:r>
      <w:r w:rsidR="0006111D">
        <w:t xml:space="preserve">Naufragium Titanicae nāvis </w:t>
      </w:r>
      <w:r w:rsidR="00121878">
        <w:t xml:space="preserve">(v. </w:t>
      </w:r>
      <w:r w:rsidR="00121878">
        <w:fldChar w:fldCharType="begin"/>
      </w:r>
      <w:r w:rsidR="00121878">
        <w:instrText xml:space="preserve"> REF _Ref117694857 \h </w:instrText>
      </w:r>
      <w:r w:rsidR="00121878">
        <w:fldChar w:fldCharType="separate"/>
      </w:r>
      <w:r w:rsidR="00850B71">
        <w:t>Pictura 2</w:t>
      </w:r>
      <w:r w:rsidR="00121878">
        <w:fldChar w:fldCharType="end"/>
      </w:r>
      <w:r w:rsidR="00121878">
        <w:t xml:space="preserve">) </w:t>
      </w:r>
      <w:r w:rsidR="005E1966">
        <w:t>in prīmō iti</w:t>
      </w:r>
      <w:r w:rsidR="00411F5A">
        <w:t xml:space="preserve">nere ad Novum Eboracum </w:t>
      </w:r>
      <w:r w:rsidR="006F5420">
        <w:t xml:space="preserve">annō </w:t>
      </w:r>
      <w:r w:rsidR="00A759AF">
        <w:t xml:space="preserve">1912 </w:t>
      </w:r>
      <w:r w:rsidR="00CA0B75">
        <w:t xml:space="preserve">(mīllēsimō nōngentēsimō duodecimō) </w:t>
      </w:r>
      <w:r w:rsidR="00151AA2">
        <w:t xml:space="preserve">magna maritima calamitās erat. </w:t>
      </w:r>
      <w:r w:rsidR="00F43AF1">
        <w:t>Mīlle quīngentī viātōrēs</w:t>
      </w:r>
      <w:r w:rsidR="00A124BB">
        <w:t xml:space="preserve">, </w:t>
      </w:r>
      <w:r w:rsidR="0034464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072E3" wp14:editId="50F673C7">
                <wp:simplePos x="0" y="0"/>
                <wp:positionH relativeFrom="column">
                  <wp:posOffset>3597910</wp:posOffset>
                </wp:positionH>
                <wp:positionV relativeFrom="paragraph">
                  <wp:posOffset>6083935</wp:posOffset>
                </wp:positionV>
                <wp:extent cx="3045460" cy="635"/>
                <wp:effectExtent l="0" t="0" r="0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F6815A" w14:textId="343AF205" w:rsidR="00344648" w:rsidRPr="00861502" w:rsidRDefault="00344648" w:rsidP="00D743C9">
                            <w:pPr>
                              <w:pStyle w:val="Titulek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Ref117694857"/>
                            <w:r>
                              <w:t xml:space="preserve">Pictura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Pictura \* ARABIC </w:instrText>
                            </w:r>
                            <w:r>
                              <w:fldChar w:fldCharType="separate"/>
                            </w:r>
                            <w:r w:rsidR="00850B71">
                              <w:t>2</w:t>
                            </w:r>
                            <w:r>
                              <w:fldChar w:fldCharType="end"/>
                            </w:r>
                            <w:bookmarkEnd w:id="1"/>
                            <w:r>
                              <w:t xml:space="preserve"> Naufragium Titanicae navis</w:t>
                            </w:r>
                            <w:r w:rsidR="00D743C9">
                              <w:t xml:space="preserve"> (</w:t>
                            </w:r>
                            <w:r w:rsidR="00D743C9" w:rsidRPr="00D743C9">
                              <w:t>https://la.wikipedia.org/wiki/RMS_Titanic</w:t>
                            </w:r>
                            <w:r w:rsidR="00D743C9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5072E3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83.3pt;margin-top:479.05pt;width:239.8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" stroked="f">
                <v:textbox style="mso-fit-shape-to-text:t" inset="0,0,0,0">
                  <w:txbxContent>
                    <w:p w14:paraId="64F6815A" w14:textId="343AF205" w:rsidR="00344648" w:rsidRPr="00861502" w:rsidRDefault="00344648" w:rsidP="00D743C9">
                      <w:pPr>
                        <w:pStyle w:val="Titulek"/>
                        <w:jc w:val="left"/>
                        <w:rPr>
                          <w:sz w:val="24"/>
                          <w:szCs w:val="24"/>
                        </w:rPr>
                      </w:pPr>
                      <w:bookmarkStart w:id="2" w:name="_Ref117694857"/>
                      <w:r>
                        <w:t xml:space="preserve">Pictura </w:t>
                      </w:r>
                      <w:r>
                        <w:fldChar w:fldCharType="begin"/>
                      </w:r>
                      <w:r>
                        <w:instrText xml:space="preserve"> SEQ Pictura \* ARABIC </w:instrText>
                      </w:r>
                      <w:r>
                        <w:fldChar w:fldCharType="separate"/>
                      </w:r>
                      <w:r w:rsidR="00850B71">
                        <w:t>2</w:t>
                      </w:r>
                      <w:r>
                        <w:fldChar w:fldCharType="end"/>
                      </w:r>
                      <w:bookmarkEnd w:id="2"/>
                      <w:r>
                        <w:t xml:space="preserve"> Naufragium Titanicae navis</w:t>
                      </w:r>
                      <w:r w:rsidR="00D743C9">
                        <w:t xml:space="preserve"> (</w:t>
                      </w:r>
                      <w:r w:rsidR="00D743C9" w:rsidRPr="00D743C9">
                        <w:t>https://la.wikipedia.org/wiki/RMS_Titanic</w:t>
                      </w:r>
                      <w:r w:rsidR="00D743C9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4648">
        <w:drawing>
          <wp:anchor distT="0" distB="0" distL="114300" distR="114300" simplePos="0" relativeHeight="251661312" behindDoc="0" locked="0" layoutInCell="1" allowOverlap="1" wp14:anchorId="5BD927C1" wp14:editId="0E72C9CC">
            <wp:simplePos x="0" y="0"/>
            <wp:positionH relativeFrom="margin">
              <wp:align>right</wp:align>
            </wp:positionH>
            <wp:positionV relativeFrom="paragraph">
              <wp:posOffset>3942931</wp:posOffset>
            </wp:positionV>
            <wp:extent cx="3045600" cy="2084400"/>
            <wp:effectExtent l="0" t="0" r="2540" b="0"/>
            <wp:wrapSquare wrapText="left"/>
            <wp:docPr id="4" name="Obrázek 4" descr="Obsah obrázku text, exteriér, doprava, star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exteriér, doprava, star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00" cy="20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4BB">
        <w:t>praesertim mulierēs et puerī,</w:t>
      </w:r>
      <w:r w:rsidR="00F43AF1">
        <w:t xml:space="preserve"> </w:t>
      </w:r>
      <w:r w:rsidR="002863A3">
        <w:t>vītam perdidērunt</w:t>
      </w:r>
      <w:r w:rsidR="00906E96">
        <w:t xml:space="preserve">. </w:t>
      </w:r>
      <w:r w:rsidR="00C647CD">
        <w:t xml:space="preserve">Pellīcula „Titanic“ annō </w:t>
      </w:r>
      <w:r w:rsidR="00891E7C">
        <w:t>1997 (mīllēsimō nōngentēsimō nōnāgēsimō septimō) creāta</w:t>
      </w:r>
      <w:r w:rsidR="004A0D37">
        <w:t xml:space="preserve"> </w:t>
      </w:r>
      <w:r w:rsidR="00030930">
        <w:t xml:space="preserve">nōn sōlum </w:t>
      </w:r>
      <w:r w:rsidR="00354135">
        <w:t>naufragium</w:t>
      </w:r>
      <w:r w:rsidR="006B2225">
        <w:t xml:space="preserve"> Titanicae nāvis, sed etiam </w:t>
      </w:r>
      <w:r w:rsidR="0010668C">
        <w:t xml:space="preserve">mīrificum amōrem narrat. </w:t>
      </w:r>
    </w:p>
    <w:p w14:paraId="4E120348" w14:textId="7C03C448" w:rsidR="00833260" w:rsidRDefault="00FB302E" w:rsidP="00E36C63">
      <w:pPr>
        <w:pStyle w:val="poznamka"/>
      </w:pPr>
      <w:r>
        <w:t xml:space="preserve">Pozn.: </w:t>
      </w:r>
      <w:r w:rsidRPr="00DC0877">
        <w:rPr>
          <w:i/>
          <w:iCs/>
        </w:rPr>
        <w:t>marī</w:t>
      </w:r>
      <w:r>
        <w:t xml:space="preserve"> </w:t>
      </w:r>
      <w:r w:rsidR="00DC0877">
        <w:t xml:space="preserve">(abl.) </w:t>
      </w:r>
      <w:r w:rsidR="00DC0877" w:rsidRPr="00DC0877">
        <w:rPr>
          <w:i/>
          <w:iCs/>
        </w:rPr>
        <w:t>pervagārī</w:t>
      </w:r>
      <w:r w:rsidR="00DC0877">
        <w:t xml:space="preserve"> – křižovat moře</w:t>
      </w:r>
      <w:r w:rsidR="00C84EC2">
        <w:t xml:space="preserve">; </w:t>
      </w:r>
      <w:r w:rsidR="008D0820" w:rsidRPr="00EC0E62">
        <w:rPr>
          <w:i/>
          <w:iCs/>
        </w:rPr>
        <w:t>pervagor, ārī</w:t>
      </w:r>
      <w:r w:rsidR="008D0820">
        <w:t xml:space="preserve"> (deponentní sloveso)</w:t>
      </w:r>
      <w:r w:rsidR="00A879C6">
        <w:t xml:space="preserve"> – procházet, potulovat se</w:t>
      </w:r>
      <w:r w:rsidR="00571CE3">
        <w:t xml:space="preserve"> (o lodi na moři: křižovat)</w:t>
      </w:r>
      <w:r w:rsidR="00A879C6">
        <w:t xml:space="preserve">; </w:t>
      </w:r>
      <w:r w:rsidR="00B83D7D" w:rsidRPr="00440903">
        <w:rPr>
          <w:i/>
          <w:iCs/>
        </w:rPr>
        <w:t>ūtile, is, n</w:t>
      </w:r>
      <w:r w:rsidR="00B83D7D">
        <w:t xml:space="preserve">. </w:t>
      </w:r>
      <w:r w:rsidR="00440903">
        <w:t>–</w:t>
      </w:r>
      <w:r w:rsidR="00B83D7D">
        <w:t xml:space="preserve"> </w:t>
      </w:r>
      <w:r w:rsidR="00440903">
        <w:t xml:space="preserve">užitečná věc; </w:t>
      </w:r>
      <w:r w:rsidR="00C35649" w:rsidRPr="00CB4B7D">
        <w:rPr>
          <w:i/>
          <w:iCs/>
        </w:rPr>
        <w:t>commerciō</w:t>
      </w:r>
      <w:r w:rsidR="00C35649">
        <w:t xml:space="preserve"> </w:t>
      </w:r>
      <w:r w:rsidR="00CB4B7D">
        <w:t xml:space="preserve">(dat.) </w:t>
      </w:r>
      <w:r w:rsidR="00C35649" w:rsidRPr="00CB4B7D">
        <w:rPr>
          <w:i/>
          <w:iCs/>
        </w:rPr>
        <w:t>adhibēre</w:t>
      </w:r>
      <w:r w:rsidR="00C35649">
        <w:t xml:space="preserve"> – používat</w:t>
      </w:r>
      <w:r w:rsidR="00CB4B7D">
        <w:t>, přibírat</w:t>
      </w:r>
      <w:r w:rsidR="00C35649">
        <w:t xml:space="preserve"> k</w:t>
      </w:r>
      <w:r w:rsidR="00CB4B7D">
        <w:t> </w:t>
      </w:r>
      <w:r w:rsidR="00C35649">
        <w:t>čemu</w:t>
      </w:r>
      <w:r w:rsidR="00CB4B7D">
        <w:t xml:space="preserve">; </w:t>
      </w:r>
      <w:r w:rsidR="00DF7646" w:rsidRPr="00DF7646">
        <w:rPr>
          <w:i/>
          <w:iCs/>
        </w:rPr>
        <w:t>per quae</w:t>
      </w:r>
      <w:r w:rsidR="00DF7646">
        <w:t xml:space="preserve"> (vztaž. zájm.) –</w:t>
      </w:r>
      <w:r w:rsidR="00F31F09">
        <w:t xml:space="preserve"> </w:t>
      </w:r>
      <w:r w:rsidR="00895430">
        <w:t xml:space="preserve">skrze něž, </w:t>
      </w:r>
      <w:r w:rsidR="00DF7646">
        <w:t>díky nimž</w:t>
      </w:r>
      <w:r w:rsidR="00C5061C">
        <w:t>, do nichž</w:t>
      </w:r>
      <w:r w:rsidR="00DF7646">
        <w:t xml:space="preserve">; </w:t>
      </w:r>
      <w:r w:rsidR="00196809" w:rsidRPr="00196809">
        <w:rPr>
          <w:i/>
          <w:iCs/>
        </w:rPr>
        <w:t>echometrum, ī, n</w:t>
      </w:r>
      <w:r w:rsidR="00196809">
        <w:t xml:space="preserve">. – sonar; </w:t>
      </w:r>
      <w:r w:rsidR="00AB12F7" w:rsidRPr="007548F8">
        <w:rPr>
          <w:i/>
          <w:iCs/>
        </w:rPr>
        <w:t>ōrnāre</w:t>
      </w:r>
      <w:r w:rsidR="00AB12F7">
        <w:t xml:space="preserve"> </w:t>
      </w:r>
      <w:r w:rsidR="007548F8">
        <w:t xml:space="preserve">– zdobit, ZDE: vybavit, vybavovat; </w:t>
      </w:r>
      <w:r w:rsidR="00364974" w:rsidRPr="00613E3D">
        <w:rPr>
          <w:i/>
          <w:iCs/>
        </w:rPr>
        <w:t>similiter</w:t>
      </w:r>
      <w:r w:rsidR="00B55E47">
        <w:t xml:space="preserve"> </w:t>
      </w:r>
      <w:r w:rsidR="00364974">
        <w:t xml:space="preserve">(adverbium) – podobně; </w:t>
      </w:r>
      <w:r w:rsidR="00DF5C0B" w:rsidRPr="00DF5C0B">
        <w:rPr>
          <w:i/>
          <w:iCs/>
        </w:rPr>
        <w:t>epibat(h)icus, a, um</w:t>
      </w:r>
      <w:r w:rsidR="00DF5C0B">
        <w:t xml:space="preserve"> – dopravní; </w:t>
      </w:r>
      <w:r w:rsidR="00303E9E" w:rsidRPr="00303E9E">
        <w:rPr>
          <w:i/>
          <w:iCs/>
        </w:rPr>
        <w:t>quamquam</w:t>
      </w:r>
      <w:r w:rsidR="00303E9E">
        <w:t xml:space="preserve"> – ačkoli, i když; </w:t>
      </w:r>
      <w:r w:rsidR="003D7B37" w:rsidRPr="002F42F4">
        <w:rPr>
          <w:i/>
          <w:iCs/>
        </w:rPr>
        <w:t>mōtrum, ī, n</w:t>
      </w:r>
      <w:r w:rsidR="003D7B37">
        <w:t xml:space="preserve">. – motor; </w:t>
      </w:r>
      <w:r w:rsidR="00A979CB" w:rsidRPr="00A979CB">
        <w:rPr>
          <w:i/>
          <w:iCs/>
        </w:rPr>
        <w:t>māximus, a, um</w:t>
      </w:r>
      <w:r w:rsidR="00A979CB">
        <w:t xml:space="preserve"> (superlativ) – největší; </w:t>
      </w:r>
      <w:r w:rsidR="00411F5A" w:rsidRPr="00411F5A">
        <w:rPr>
          <w:i/>
          <w:iCs/>
        </w:rPr>
        <w:t>Novum Eboracum, ī, n</w:t>
      </w:r>
      <w:r w:rsidR="00411F5A">
        <w:t xml:space="preserve">. – New York; </w:t>
      </w:r>
      <w:r w:rsidR="00906E96" w:rsidRPr="001F6BE7">
        <w:rPr>
          <w:i/>
          <w:iCs/>
        </w:rPr>
        <w:t>mīlle quīngentī</w:t>
      </w:r>
      <w:r w:rsidR="00906E96">
        <w:t xml:space="preserve"> </w:t>
      </w:r>
      <w:r w:rsidR="001F6BE7">
        <w:t>–</w:t>
      </w:r>
      <w:r w:rsidR="00906E96">
        <w:t xml:space="preserve"> </w:t>
      </w:r>
      <w:r w:rsidR="001F6BE7">
        <w:t xml:space="preserve">1500; </w:t>
      </w:r>
      <w:r w:rsidR="00820DE0" w:rsidRPr="00A63407">
        <w:rPr>
          <w:i/>
          <w:iCs/>
        </w:rPr>
        <w:t>vītam perdid</w:t>
      </w:r>
      <w:r w:rsidR="00A63407" w:rsidRPr="00A63407">
        <w:rPr>
          <w:i/>
          <w:iCs/>
        </w:rPr>
        <w:t>ī</w:t>
      </w:r>
      <w:r w:rsidR="00E7339D">
        <w:t xml:space="preserve"> </w:t>
      </w:r>
      <w:r w:rsidR="00A63407">
        <w:t>–</w:t>
      </w:r>
      <w:r w:rsidR="00E7339D">
        <w:t xml:space="preserve"> </w:t>
      </w:r>
      <w:r w:rsidR="00A63407">
        <w:t>přišel jsem o život (</w:t>
      </w:r>
      <w:r w:rsidR="00A63407" w:rsidRPr="00EE5BEB">
        <w:rPr>
          <w:i/>
          <w:iCs/>
        </w:rPr>
        <w:t>perdidī</w:t>
      </w:r>
      <w:r w:rsidR="00A63407">
        <w:t xml:space="preserve"> = perf. </w:t>
      </w:r>
      <w:r w:rsidR="00EE5BEB">
        <w:t>o</w:t>
      </w:r>
      <w:r w:rsidR="00A63407">
        <w:t xml:space="preserve">d </w:t>
      </w:r>
      <w:r w:rsidR="00EE5BEB" w:rsidRPr="00EE5BEB">
        <w:rPr>
          <w:i/>
          <w:iCs/>
        </w:rPr>
        <w:t>perdō, ere</w:t>
      </w:r>
      <w:r w:rsidR="00EE5BEB">
        <w:t xml:space="preserve">); </w:t>
      </w:r>
      <w:r w:rsidR="007628A6" w:rsidRPr="007628A6">
        <w:rPr>
          <w:i/>
          <w:iCs/>
        </w:rPr>
        <w:t>pellīcula, ae, f</w:t>
      </w:r>
      <w:r w:rsidR="007628A6">
        <w:t xml:space="preserve">. – film; </w:t>
      </w:r>
    </w:p>
    <w:p w14:paraId="5B47797B" w14:textId="77777777" w:rsidR="00E36C63" w:rsidRDefault="00E36C63" w:rsidP="00E36C63">
      <w:pPr>
        <w:pStyle w:val="poznamka"/>
      </w:pPr>
    </w:p>
    <w:p w14:paraId="6DA83DB5" w14:textId="553ADBE0" w:rsidR="00A7182B" w:rsidRPr="00473C8E" w:rsidRDefault="00455BD3" w:rsidP="00473C8E">
      <w:pPr>
        <w:pStyle w:val="Nadepsat"/>
      </w:pPr>
      <w:r w:rsidRPr="00473C8E">
        <w:drawing>
          <wp:anchor distT="0" distB="0" distL="114300" distR="114300" simplePos="0" relativeHeight="251658240" behindDoc="0" locked="0" layoutInCell="1" allowOverlap="1" wp14:anchorId="4080653B" wp14:editId="7480E11D">
            <wp:simplePos x="0" y="0"/>
            <wp:positionH relativeFrom="margin">
              <wp:align>right</wp:align>
            </wp:positionH>
            <wp:positionV relativeFrom="paragraph">
              <wp:posOffset>134313</wp:posOffset>
            </wp:positionV>
            <wp:extent cx="2743200" cy="1929130"/>
            <wp:effectExtent l="0" t="0" r="0" b="0"/>
            <wp:wrapSquare wrapText="left"/>
            <wp:docPr id="2" name="Obrázek 2" descr="Obsah obrázku exteriér, obloha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exteriér, obloha, budov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EC1" w:rsidRPr="00473C8E">
        <w:t>Nāvā</w:t>
      </w:r>
      <w:r w:rsidR="00126E0F" w:rsidRPr="00473C8E">
        <w:t>le</w:t>
      </w:r>
    </w:p>
    <w:p w14:paraId="1BC5CE2B" w14:textId="66266F89" w:rsidR="00126E0F" w:rsidRDefault="00282186" w:rsidP="00AA002D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E21E1" wp14:editId="5F53B50C">
                <wp:simplePos x="0" y="0"/>
                <wp:positionH relativeFrom="margin">
                  <wp:align>right</wp:align>
                </wp:positionH>
                <wp:positionV relativeFrom="paragraph">
                  <wp:posOffset>1615440</wp:posOffset>
                </wp:positionV>
                <wp:extent cx="2743200" cy="635"/>
                <wp:effectExtent l="0" t="0" r="0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2A2AE4" w14:textId="2A147C6B" w:rsidR="00455BD3" w:rsidRPr="00B961E1" w:rsidRDefault="00455BD3" w:rsidP="008E2551">
                            <w:pPr>
                              <w:pStyle w:val="Titulek"/>
                              <w:jc w:val="left"/>
                              <w:rPr>
                                <w:sz w:val="26"/>
                                <w:szCs w:val="26"/>
                                <w:lang w:val="la-Latn"/>
                              </w:rPr>
                            </w:pPr>
                            <w:bookmarkStart w:id="3" w:name="_Ref117676469"/>
                            <w:r>
                              <w:t xml:space="preserve">Pictura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Pictura \* ARABIC </w:instrText>
                            </w:r>
                            <w:r>
                              <w:fldChar w:fldCharType="separate"/>
                            </w:r>
                            <w:r w:rsidR="00850B71">
                              <w:t>3</w:t>
                            </w:r>
                            <w:r>
                              <w:fldChar w:fldCharType="end"/>
                            </w:r>
                            <w:bookmarkEnd w:id="3"/>
                            <w:r>
                              <w:t xml:space="preserve"> N</w:t>
                            </w:r>
                            <w:r w:rsidR="00AE51DA">
                              <w:t>ava</w:t>
                            </w:r>
                            <w:r>
                              <w:t>le Stralsundae</w:t>
                            </w:r>
                            <w:r w:rsidR="00C55829">
                              <w:t xml:space="preserve"> </w:t>
                            </w:r>
                            <w:r w:rsidR="008E2551">
                              <w:t>(</w:t>
                            </w:r>
                            <w:r w:rsidR="008E2551" w:rsidRPr="008E2551">
                              <w:t>https://la.wikipedia.org/wiki/Navale</w:t>
                            </w:r>
                            <w:r w:rsidR="008E2551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E21E1" id="Textové pole 3" o:spid="_x0000_s1027" type="#_x0000_t202" style="position:absolute;left:0;text-align:left;margin-left:164.8pt;margin-top:127.2pt;width:3in;height:.0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" stroked="f">
                <v:textbox style="mso-fit-shape-to-text:t" inset="0,0,0,0">
                  <w:txbxContent>
                    <w:p w14:paraId="1B2A2AE4" w14:textId="2A147C6B" w:rsidR="00455BD3" w:rsidRPr="00B961E1" w:rsidRDefault="00455BD3" w:rsidP="008E2551">
                      <w:pPr>
                        <w:pStyle w:val="Titulek"/>
                        <w:jc w:val="left"/>
                        <w:rPr>
                          <w:sz w:val="26"/>
                          <w:szCs w:val="26"/>
                          <w:lang w:val="la-Latn"/>
                        </w:rPr>
                      </w:pPr>
                      <w:bookmarkStart w:id="4" w:name="_Ref117676469"/>
                      <w:r>
                        <w:t xml:space="preserve">Pictura </w:t>
                      </w:r>
                      <w:r>
                        <w:fldChar w:fldCharType="begin"/>
                      </w:r>
                      <w:r>
                        <w:instrText xml:space="preserve"> SEQ Pictura \* ARABIC </w:instrText>
                      </w:r>
                      <w:r>
                        <w:fldChar w:fldCharType="separate"/>
                      </w:r>
                      <w:r w:rsidR="00850B71">
                        <w:t>3</w:t>
                      </w:r>
                      <w:r>
                        <w:fldChar w:fldCharType="end"/>
                      </w:r>
                      <w:bookmarkEnd w:id="4"/>
                      <w:r>
                        <w:t xml:space="preserve"> N</w:t>
                      </w:r>
                      <w:r w:rsidR="00AE51DA">
                        <w:t>ava</w:t>
                      </w:r>
                      <w:r>
                        <w:t>le Stralsundae</w:t>
                      </w:r>
                      <w:r w:rsidR="00C55829">
                        <w:t xml:space="preserve"> </w:t>
                      </w:r>
                      <w:r w:rsidR="008E2551">
                        <w:t>(</w:t>
                      </w:r>
                      <w:r w:rsidR="008E2551" w:rsidRPr="008E2551">
                        <w:t>https://la.wikipedia.org/wiki/Navale</w:t>
                      </w:r>
                      <w:r w:rsidR="008E2551"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7AD0">
        <w:t xml:space="preserve">Nāvālia sunt </w:t>
      </w:r>
      <w:r w:rsidR="0014017E">
        <w:t xml:space="preserve">officīna, ubi nāvēs </w:t>
      </w:r>
      <w:r w:rsidR="00803B05">
        <w:t xml:space="preserve">fabricantur et reparantur. </w:t>
      </w:r>
      <w:r w:rsidR="003E5A47">
        <w:t xml:space="preserve">Proxima imāgō (v. </w:t>
      </w:r>
      <w:r w:rsidR="003E5A47">
        <w:fldChar w:fldCharType="begin"/>
      </w:r>
      <w:r w:rsidR="003E5A47">
        <w:instrText xml:space="preserve"> REF _Ref117676469 \h </w:instrText>
      </w:r>
      <w:r w:rsidR="003E5A47">
        <w:fldChar w:fldCharType="separate"/>
      </w:r>
      <w:r w:rsidR="00850B71">
        <w:t>Pictura 3</w:t>
      </w:r>
      <w:r w:rsidR="003E5A47">
        <w:fldChar w:fldCharType="end"/>
      </w:r>
      <w:r w:rsidR="003E5A47">
        <w:t>)</w:t>
      </w:r>
      <w:r w:rsidR="00A22A5A">
        <w:t xml:space="preserve"> </w:t>
      </w:r>
      <w:r w:rsidR="00E10ECC">
        <w:t>dēformat nāvāl</w:t>
      </w:r>
      <w:r w:rsidR="00F371C8">
        <w:t>ia</w:t>
      </w:r>
      <w:r w:rsidR="00E10ECC">
        <w:t xml:space="preserve"> </w:t>
      </w:r>
      <w:r w:rsidR="00A47977">
        <w:t>Stralsundae</w:t>
      </w:r>
      <w:r w:rsidR="008B1862">
        <w:t xml:space="preserve">; </w:t>
      </w:r>
      <w:r w:rsidR="000065B5">
        <w:t xml:space="preserve">Stralsunda </w:t>
      </w:r>
      <w:r w:rsidR="00B92E4A">
        <w:t>(</w:t>
      </w:r>
      <w:r w:rsidR="000065B5">
        <w:t>Germanicē „Stralsund“</w:t>
      </w:r>
      <w:r w:rsidR="00B92E4A">
        <w:t>) est</w:t>
      </w:r>
      <w:r w:rsidR="000065B5">
        <w:t xml:space="preserve"> </w:t>
      </w:r>
      <w:r w:rsidR="008B1862">
        <w:t>urbs hanseatica in</w:t>
      </w:r>
      <w:r w:rsidR="00B92E4A">
        <w:t xml:space="preserve"> Germāniā. </w:t>
      </w:r>
      <w:r w:rsidR="00CA78DD">
        <w:t xml:space="preserve">Nāvālia Rōmae commemorat e.g. </w:t>
      </w:r>
      <w:r w:rsidR="007F3465">
        <w:t xml:space="preserve">T. Līvius </w:t>
      </w:r>
      <w:r w:rsidR="00DB4A52">
        <w:t xml:space="preserve">in librīs „Ab </w:t>
      </w:r>
      <w:r w:rsidR="00212E0E">
        <w:t>U</w:t>
      </w:r>
      <w:r w:rsidR="00DB4A52">
        <w:t xml:space="preserve">rbe </w:t>
      </w:r>
      <w:r w:rsidR="00CE3AB9">
        <w:t xml:space="preserve">conditā“. </w:t>
      </w:r>
    </w:p>
    <w:p w14:paraId="09AF4829" w14:textId="06E53E37" w:rsidR="008B67F4" w:rsidRPr="00AA002D" w:rsidRDefault="008B67F4" w:rsidP="008B67F4">
      <w:pPr>
        <w:pStyle w:val="poznamka"/>
      </w:pPr>
      <w:r>
        <w:t xml:space="preserve">Pozn.: </w:t>
      </w:r>
      <w:r w:rsidR="000059E9" w:rsidRPr="00586AD8">
        <w:rPr>
          <w:i/>
          <w:iCs/>
        </w:rPr>
        <w:t>nāvāle, is, n</w:t>
      </w:r>
      <w:r w:rsidR="000059E9">
        <w:t xml:space="preserve">. (obyč. </w:t>
      </w:r>
      <w:r w:rsidR="00586AD8">
        <w:t xml:space="preserve">pomnož. </w:t>
      </w:r>
      <w:r w:rsidR="00586AD8" w:rsidRPr="00586AD8">
        <w:rPr>
          <w:i/>
          <w:iCs/>
        </w:rPr>
        <w:t>nāvālia, ium, n</w:t>
      </w:r>
      <w:r w:rsidR="00586AD8">
        <w:t>.) – přístav</w:t>
      </w:r>
      <w:r w:rsidR="00925A06">
        <w:t>, kotviště, ZDE: dok</w:t>
      </w:r>
      <w:r w:rsidR="00586AD8">
        <w:t xml:space="preserve">; </w:t>
      </w:r>
      <w:r w:rsidRPr="008B67F4">
        <w:rPr>
          <w:i/>
          <w:iCs/>
        </w:rPr>
        <w:t>hanseaticus, a, um</w:t>
      </w:r>
      <w:r>
        <w:t xml:space="preserve"> – hanzovní; </w:t>
      </w:r>
      <w:r w:rsidR="00A571B7" w:rsidRPr="007372ED">
        <w:rPr>
          <w:i/>
          <w:iCs/>
        </w:rPr>
        <w:t>e.g. = exemplī grātiā</w:t>
      </w:r>
      <w:r w:rsidR="007372ED">
        <w:t xml:space="preserve"> – například; </w:t>
      </w:r>
      <w:r w:rsidR="007372ED" w:rsidRPr="0087050C">
        <w:rPr>
          <w:i/>
          <w:iCs/>
        </w:rPr>
        <w:t xml:space="preserve">T. </w:t>
      </w:r>
      <w:r w:rsidR="00A67F5F">
        <w:t xml:space="preserve">– zkratka pro římské jméno </w:t>
      </w:r>
      <w:r w:rsidR="00A67F5F" w:rsidRPr="00A67F5F">
        <w:rPr>
          <w:i/>
          <w:iCs/>
        </w:rPr>
        <w:t>Titus</w:t>
      </w:r>
      <w:r w:rsidR="0087050C">
        <w:t xml:space="preserve">; </w:t>
      </w:r>
      <w:r w:rsidR="00212E0E" w:rsidRPr="003E56A3">
        <w:rPr>
          <w:i/>
          <w:iCs/>
        </w:rPr>
        <w:t>Urbs</w:t>
      </w:r>
      <w:r w:rsidR="003E56A3" w:rsidRPr="003E56A3">
        <w:rPr>
          <w:i/>
          <w:iCs/>
        </w:rPr>
        <w:t xml:space="preserve"> = Rōma</w:t>
      </w:r>
      <w:r w:rsidR="003E56A3">
        <w:t xml:space="preserve">; </w:t>
      </w:r>
      <w:r w:rsidR="009860BD" w:rsidRPr="00D813EE">
        <w:rPr>
          <w:i/>
          <w:iCs/>
        </w:rPr>
        <w:t>conditus, a, um</w:t>
      </w:r>
      <w:r w:rsidR="009860BD">
        <w:t xml:space="preserve"> (od slovesa </w:t>
      </w:r>
      <w:r w:rsidR="00D813EE" w:rsidRPr="00D813EE">
        <w:rPr>
          <w:i/>
          <w:iCs/>
        </w:rPr>
        <w:t>condō, ere</w:t>
      </w:r>
      <w:r w:rsidR="00D813EE">
        <w:t xml:space="preserve">) – založený; </w:t>
      </w:r>
      <w:r w:rsidR="003A1567" w:rsidRPr="003F3DF8">
        <w:rPr>
          <w:i/>
          <w:iCs/>
        </w:rPr>
        <w:t>Ab Urbe conditā</w:t>
      </w:r>
      <w:r w:rsidR="003A1567">
        <w:t xml:space="preserve"> = Od založení Říma, </w:t>
      </w:r>
      <w:r w:rsidR="003F3DF8">
        <w:t xml:space="preserve">Dějiny Říma apod.; </w:t>
      </w:r>
    </w:p>
    <w:sectPr w:rsidR="008B67F4" w:rsidRPr="00AA002D" w:rsidSect="009A6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DF"/>
    <w:rsid w:val="000059E9"/>
    <w:rsid w:val="000065B5"/>
    <w:rsid w:val="00030930"/>
    <w:rsid w:val="00044C23"/>
    <w:rsid w:val="0006111D"/>
    <w:rsid w:val="00065863"/>
    <w:rsid w:val="00067220"/>
    <w:rsid w:val="000714F5"/>
    <w:rsid w:val="00085DDF"/>
    <w:rsid w:val="000911C6"/>
    <w:rsid w:val="000B327D"/>
    <w:rsid w:val="000C3913"/>
    <w:rsid w:val="000D4079"/>
    <w:rsid w:val="000F5879"/>
    <w:rsid w:val="0010495D"/>
    <w:rsid w:val="00105671"/>
    <w:rsid w:val="0010668C"/>
    <w:rsid w:val="00121878"/>
    <w:rsid w:val="00126E0F"/>
    <w:rsid w:val="0012708C"/>
    <w:rsid w:val="00136999"/>
    <w:rsid w:val="0014017E"/>
    <w:rsid w:val="00140AA7"/>
    <w:rsid w:val="00151AA2"/>
    <w:rsid w:val="00152EC9"/>
    <w:rsid w:val="00156FF0"/>
    <w:rsid w:val="00161BEC"/>
    <w:rsid w:val="0016239C"/>
    <w:rsid w:val="0016438F"/>
    <w:rsid w:val="00167BD5"/>
    <w:rsid w:val="00184A86"/>
    <w:rsid w:val="00192B57"/>
    <w:rsid w:val="00196809"/>
    <w:rsid w:val="001A2EDF"/>
    <w:rsid w:val="001B393E"/>
    <w:rsid w:val="001C2927"/>
    <w:rsid w:val="001C5357"/>
    <w:rsid w:val="001D453F"/>
    <w:rsid w:val="001E2EC4"/>
    <w:rsid w:val="001F6BE7"/>
    <w:rsid w:val="00212E0E"/>
    <w:rsid w:val="00244218"/>
    <w:rsid w:val="002549B3"/>
    <w:rsid w:val="00256FCD"/>
    <w:rsid w:val="0026106F"/>
    <w:rsid w:val="00282186"/>
    <w:rsid w:val="002863A3"/>
    <w:rsid w:val="00293ACB"/>
    <w:rsid w:val="00296524"/>
    <w:rsid w:val="002C175B"/>
    <w:rsid w:val="002E334B"/>
    <w:rsid w:val="002F40F8"/>
    <w:rsid w:val="002F42F4"/>
    <w:rsid w:val="003018CB"/>
    <w:rsid w:val="00303E9E"/>
    <w:rsid w:val="00307773"/>
    <w:rsid w:val="00323C68"/>
    <w:rsid w:val="00336F20"/>
    <w:rsid w:val="00342042"/>
    <w:rsid w:val="00344648"/>
    <w:rsid w:val="0034795D"/>
    <w:rsid w:val="00354135"/>
    <w:rsid w:val="00364974"/>
    <w:rsid w:val="00367C96"/>
    <w:rsid w:val="00384D04"/>
    <w:rsid w:val="003A1567"/>
    <w:rsid w:val="003B3B6E"/>
    <w:rsid w:val="003C29FC"/>
    <w:rsid w:val="003C449E"/>
    <w:rsid w:val="003D21E1"/>
    <w:rsid w:val="003D7B37"/>
    <w:rsid w:val="003E10AF"/>
    <w:rsid w:val="003E2820"/>
    <w:rsid w:val="003E56A3"/>
    <w:rsid w:val="003E5A47"/>
    <w:rsid w:val="003F3DF8"/>
    <w:rsid w:val="00411F5A"/>
    <w:rsid w:val="004211B3"/>
    <w:rsid w:val="00440903"/>
    <w:rsid w:val="004433C2"/>
    <w:rsid w:val="00455BD3"/>
    <w:rsid w:val="00473C8E"/>
    <w:rsid w:val="00493819"/>
    <w:rsid w:val="00494EC4"/>
    <w:rsid w:val="004A0D37"/>
    <w:rsid w:val="004A10B9"/>
    <w:rsid w:val="004A1FB0"/>
    <w:rsid w:val="004A75F6"/>
    <w:rsid w:val="004D4834"/>
    <w:rsid w:val="004D4852"/>
    <w:rsid w:val="004D699E"/>
    <w:rsid w:val="004D6F6E"/>
    <w:rsid w:val="004E4725"/>
    <w:rsid w:val="0050027F"/>
    <w:rsid w:val="0050171A"/>
    <w:rsid w:val="005027CF"/>
    <w:rsid w:val="00512793"/>
    <w:rsid w:val="00533C4F"/>
    <w:rsid w:val="005627F6"/>
    <w:rsid w:val="00562C1B"/>
    <w:rsid w:val="00567186"/>
    <w:rsid w:val="00571CE3"/>
    <w:rsid w:val="00573528"/>
    <w:rsid w:val="00586AD8"/>
    <w:rsid w:val="005B0A07"/>
    <w:rsid w:val="005B24BD"/>
    <w:rsid w:val="005C1982"/>
    <w:rsid w:val="005C1AA9"/>
    <w:rsid w:val="005C7F92"/>
    <w:rsid w:val="005E0B2C"/>
    <w:rsid w:val="005E1966"/>
    <w:rsid w:val="005F688E"/>
    <w:rsid w:val="006034AB"/>
    <w:rsid w:val="00613E3D"/>
    <w:rsid w:val="00644161"/>
    <w:rsid w:val="006539A2"/>
    <w:rsid w:val="00667D16"/>
    <w:rsid w:val="006728ED"/>
    <w:rsid w:val="0069731A"/>
    <w:rsid w:val="006A3E28"/>
    <w:rsid w:val="006B2225"/>
    <w:rsid w:val="006B3B8A"/>
    <w:rsid w:val="006D5349"/>
    <w:rsid w:val="006D6BE1"/>
    <w:rsid w:val="006E1F23"/>
    <w:rsid w:val="006E44BC"/>
    <w:rsid w:val="006E677E"/>
    <w:rsid w:val="006F3102"/>
    <w:rsid w:val="006F5420"/>
    <w:rsid w:val="00711DCD"/>
    <w:rsid w:val="00717AD0"/>
    <w:rsid w:val="007372ED"/>
    <w:rsid w:val="007439F8"/>
    <w:rsid w:val="007503E0"/>
    <w:rsid w:val="007548F8"/>
    <w:rsid w:val="007628A6"/>
    <w:rsid w:val="00766FEC"/>
    <w:rsid w:val="00793ECF"/>
    <w:rsid w:val="00796444"/>
    <w:rsid w:val="007D0DB6"/>
    <w:rsid w:val="007F3465"/>
    <w:rsid w:val="00803B05"/>
    <w:rsid w:val="00820DE0"/>
    <w:rsid w:val="00833260"/>
    <w:rsid w:val="008336C6"/>
    <w:rsid w:val="00834BEB"/>
    <w:rsid w:val="00847B29"/>
    <w:rsid w:val="00850B71"/>
    <w:rsid w:val="0086204A"/>
    <w:rsid w:val="00864239"/>
    <w:rsid w:val="0087050C"/>
    <w:rsid w:val="00884CB0"/>
    <w:rsid w:val="00891E7C"/>
    <w:rsid w:val="00895430"/>
    <w:rsid w:val="00896BDC"/>
    <w:rsid w:val="008B11AD"/>
    <w:rsid w:val="008B1862"/>
    <w:rsid w:val="008B67F4"/>
    <w:rsid w:val="008B68BF"/>
    <w:rsid w:val="008C3B17"/>
    <w:rsid w:val="008D0820"/>
    <w:rsid w:val="008D183E"/>
    <w:rsid w:val="008D629F"/>
    <w:rsid w:val="008E0033"/>
    <w:rsid w:val="008E2551"/>
    <w:rsid w:val="008E3780"/>
    <w:rsid w:val="00906E96"/>
    <w:rsid w:val="009138FA"/>
    <w:rsid w:val="00925A06"/>
    <w:rsid w:val="0094297A"/>
    <w:rsid w:val="00954E0C"/>
    <w:rsid w:val="00974B5E"/>
    <w:rsid w:val="009822F0"/>
    <w:rsid w:val="009841CA"/>
    <w:rsid w:val="009860BD"/>
    <w:rsid w:val="009A542F"/>
    <w:rsid w:val="009A6779"/>
    <w:rsid w:val="009B77B9"/>
    <w:rsid w:val="009D3BE8"/>
    <w:rsid w:val="009D74FC"/>
    <w:rsid w:val="00A041F8"/>
    <w:rsid w:val="00A10BEF"/>
    <w:rsid w:val="00A124BB"/>
    <w:rsid w:val="00A13FFD"/>
    <w:rsid w:val="00A22A5A"/>
    <w:rsid w:val="00A35C75"/>
    <w:rsid w:val="00A47977"/>
    <w:rsid w:val="00A571B7"/>
    <w:rsid w:val="00A63407"/>
    <w:rsid w:val="00A67F5F"/>
    <w:rsid w:val="00A7182B"/>
    <w:rsid w:val="00A74AEB"/>
    <w:rsid w:val="00A759AF"/>
    <w:rsid w:val="00A879C6"/>
    <w:rsid w:val="00A979CB"/>
    <w:rsid w:val="00AA002D"/>
    <w:rsid w:val="00AB12F7"/>
    <w:rsid w:val="00AB22A5"/>
    <w:rsid w:val="00AB3D7E"/>
    <w:rsid w:val="00AD4FE7"/>
    <w:rsid w:val="00AE36D3"/>
    <w:rsid w:val="00AE3DC6"/>
    <w:rsid w:val="00AE51DA"/>
    <w:rsid w:val="00AF1DF1"/>
    <w:rsid w:val="00B2142B"/>
    <w:rsid w:val="00B22D0E"/>
    <w:rsid w:val="00B47191"/>
    <w:rsid w:val="00B55E47"/>
    <w:rsid w:val="00B733B0"/>
    <w:rsid w:val="00B81999"/>
    <w:rsid w:val="00B83D7D"/>
    <w:rsid w:val="00B8415D"/>
    <w:rsid w:val="00B92E4A"/>
    <w:rsid w:val="00B94DCB"/>
    <w:rsid w:val="00BD2562"/>
    <w:rsid w:val="00BF38D1"/>
    <w:rsid w:val="00C0093C"/>
    <w:rsid w:val="00C03FA7"/>
    <w:rsid w:val="00C2195F"/>
    <w:rsid w:val="00C34DC7"/>
    <w:rsid w:val="00C35649"/>
    <w:rsid w:val="00C462E8"/>
    <w:rsid w:val="00C5061C"/>
    <w:rsid w:val="00C55829"/>
    <w:rsid w:val="00C61AFA"/>
    <w:rsid w:val="00C647CD"/>
    <w:rsid w:val="00C76994"/>
    <w:rsid w:val="00C84EC2"/>
    <w:rsid w:val="00C910A5"/>
    <w:rsid w:val="00C937D9"/>
    <w:rsid w:val="00C943B1"/>
    <w:rsid w:val="00C9737A"/>
    <w:rsid w:val="00CA0B75"/>
    <w:rsid w:val="00CA6637"/>
    <w:rsid w:val="00CA78DD"/>
    <w:rsid w:val="00CB0811"/>
    <w:rsid w:val="00CB4B7D"/>
    <w:rsid w:val="00CE3AB9"/>
    <w:rsid w:val="00CE7D59"/>
    <w:rsid w:val="00CF03A5"/>
    <w:rsid w:val="00CF6EA7"/>
    <w:rsid w:val="00D43D44"/>
    <w:rsid w:val="00D71AF4"/>
    <w:rsid w:val="00D743C9"/>
    <w:rsid w:val="00D813EE"/>
    <w:rsid w:val="00D867E5"/>
    <w:rsid w:val="00D96452"/>
    <w:rsid w:val="00D964D1"/>
    <w:rsid w:val="00D96CE5"/>
    <w:rsid w:val="00DA1008"/>
    <w:rsid w:val="00DA1F04"/>
    <w:rsid w:val="00DA2714"/>
    <w:rsid w:val="00DA482F"/>
    <w:rsid w:val="00DA5B72"/>
    <w:rsid w:val="00DB4A52"/>
    <w:rsid w:val="00DB592A"/>
    <w:rsid w:val="00DC0877"/>
    <w:rsid w:val="00DC1CE4"/>
    <w:rsid w:val="00DC6C88"/>
    <w:rsid w:val="00DF5C0B"/>
    <w:rsid w:val="00DF7646"/>
    <w:rsid w:val="00E0270B"/>
    <w:rsid w:val="00E10ECC"/>
    <w:rsid w:val="00E117A6"/>
    <w:rsid w:val="00E34ED9"/>
    <w:rsid w:val="00E36C63"/>
    <w:rsid w:val="00E64940"/>
    <w:rsid w:val="00E7339D"/>
    <w:rsid w:val="00EA0459"/>
    <w:rsid w:val="00EA2129"/>
    <w:rsid w:val="00EA3B41"/>
    <w:rsid w:val="00EA6EEB"/>
    <w:rsid w:val="00EB6CB0"/>
    <w:rsid w:val="00EC0E62"/>
    <w:rsid w:val="00ED249C"/>
    <w:rsid w:val="00EE29B5"/>
    <w:rsid w:val="00EE5BEB"/>
    <w:rsid w:val="00EF4E38"/>
    <w:rsid w:val="00EF7928"/>
    <w:rsid w:val="00F038A5"/>
    <w:rsid w:val="00F15B64"/>
    <w:rsid w:val="00F23356"/>
    <w:rsid w:val="00F23CA6"/>
    <w:rsid w:val="00F31F09"/>
    <w:rsid w:val="00F33D93"/>
    <w:rsid w:val="00F371C8"/>
    <w:rsid w:val="00F43AF1"/>
    <w:rsid w:val="00F44D6F"/>
    <w:rsid w:val="00F50530"/>
    <w:rsid w:val="00F525C6"/>
    <w:rsid w:val="00F533BC"/>
    <w:rsid w:val="00F56331"/>
    <w:rsid w:val="00F76EC1"/>
    <w:rsid w:val="00F94993"/>
    <w:rsid w:val="00FA1AF0"/>
    <w:rsid w:val="00FB302E"/>
    <w:rsid w:val="00FD40F4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2B53"/>
  <w15:chartTrackingRefBased/>
  <w15:docId w15:val="{D02D51BD-894A-4586-ACAC-462DF896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C75"/>
    <w:pPr>
      <w:spacing w:line="480" w:lineRule="auto"/>
      <w:jc w:val="both"/>
    </w:pPr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494E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znamka">
    <w:name w:val="poznamka"/>
    <w:basedOn w:val="Normln"/>
    <w:link w:val="poznamkaChar"/>
    <w:qFormat/>
    <w:rsid w:val="00A7182B"/>
    <w:pPr>
      <w:spacing w:line="240" w:lineRule="auto"/>
    </w:pPr>
    <w:rPr>
      <w:sz w:val="20"/>
      <w:szCs w:val="20"/>
    </w:rPr>
  </w:style>
  <w:style w:type="paragraph" w:customStyle="1" w:styleId="Nadepsat">
    <w:name w:val="Nadepsat"/>
    <w:basedOn w:val="Normln"/>
    <w:link w:val="NadepsatChar"/>
    <w:qFormat/>
    <w:rsid w:val="00473C8E"/>
    <w:pPr>
      <w:spacing w:before="360"/>
    </w:pPr>
    <w:rPr>
      <w:sz w:val="26"/>
      <w:szCs w:val="26"/>
      <w:lang w:val="la-Latn"/>
    </w:rPr>
  </w:style>
  <w:style w:type="character" w:customStyle="1" w:styleId="poznamkaChar">
    <w:name w:val="poznamka Char"/>
    <w:basedOn w:val="Standardnpsmoodstavce"/>
    <w:link w:val="poznamka"/>
    <w:rsid w:val="00A7182B"/>
    <w:rPr>
      <w:noProof/>
      <w:sz w:val="20"/>
      <w:szCs w:val="20"/>
    </w:rPr>
  </w:style>
  <w:style w:type="character" w:customStyle="1" w:styleId="NadepsatChar">
    <w:name w:val="Nadepsat Char"/>
    <w:basedOn w:val="Standardnpsmoodstavce"/>
    <w:link w:val="Nadepsat"/>
    <w:rsid w:val="00473C8E"/>
    <w:rPr>
      <w:noProof/>
      <w:sz w:val="26"/>
      <w:szCs w:val="26"/>
      <w:lang w:val="la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9898-169C-4AA7-8842-F36479D9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Provazník</dc:creator>
  <cp:keywords/>
  <dc:description/>
  <cp:lastModifiedBy>Martin Provazník</cp:lastModifiedBy>
  <cp:revision>300</cp:revision>
  <cp:lastPrinted>2022-10-26T15:17:00Z</cp:lastPrinted>
  <dcterms:created xsi:type="dcterms:W3CDTF">2022-10-24T09:09:00Z</dcterms:created>
  <dcterms:modified xsi:type="dcterms:W3CDTF">2022-10-26T15:17:00Z</dcterms:modified>
</cp:coreProperties>
</file>